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34" w:rsidRDefault="003E7E0F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附件1</w:t>
      </w:r>
    </w:p>
    <w:p w:rsidR="00DA0134" w:rsidRDefault="003E7E0F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DA0134" w:rsidRDefault="003E7E0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一、饮料</w:t>
      </w:r>
    </w:p>
    <w:p w:rsidR="00DA0134" w:rsidRDefault="003E7E0F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抽检依据 </w:t>
      </w:r>
    </w:p>
    <w:p w:rsidR="00DA0134" w:rsidRDefault="003E7E0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食品添加剂使用标准》（GB 2760-2014）、《食品安全国家标准 食品中致病菌限量》（GB 29921-2013）、《食品安全国家标准 包装饮用水》（GB 19298-2014）等标准及产品明示标准和指标的要求。</w:t>
      </w:r>
    </w:p>
    <w:p w:rsidR="00DA0134" w:rsidRDefault="003E7E0F">
      <w:pPr>
        <w:spacing w:line="520" w:lineRule="exact"/>
        <w:ind w:firstLine="64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1.饮用天然矿泉水抽检项目包括界限指标、耗氧量(以O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计)、总砷(以As计)、镉(以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计)、总汞（以Hg计）、铬、镍、锑、硒、氟化物(以F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计)、氰化物(以CN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计)、溴酸盐、硝酸盐(以NO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计)、亚硝酸盐(以NO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计)、大肠菌群、粪链球菌、产气荚膜梭菌、铜绿假单胞菌。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2.饮用纯净水抽检项目包括浑浊度、耗氧量(以O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计)、总砷(以As计)、镉(以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计)、亚硝酸盐(以NO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计)、余氯(游离氯)、三氯甲烷、四氯化碳、溴酸盐、大肠菌群、铜绿假单胞菌。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3.其他饮用水抽检项目包括浑浊度、耗氧量(以O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计)、铅(以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计)、总砷(以As计)、镉(以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计)、亚硝酸盐(以NO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perscript"/>
        </w:rPr>
        <w:t>-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计)、余氯(游离氯)、三氯甲烷、四氯化碳、溴酸盐、挥发性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(以苯酚计)、大肠菌群、铜绿假单胞菌。</w:t>
      </w:r>
    </w:p>
    <w:p w:rsidR="00DA0134" w:rsidRDefault="003E7E0F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二、薯类和膨化食品</w:t>
      </w:r>
    </w:p>
    <w:p w:rsidR="00DA0134" w:rsidRDefault="003E7E0F">
      <w:pPr>
        <w:numPr>
          <w:ilvl w:val="0"/>
          <w:numId w:val="2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</w:p>
    <w:p w:rsidR="00DA0134" w:rsidRDefault="003E7E0F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食品添加剂使用标准》（GB 2760-2014）、《食品安全国家标准 食品中污染物限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量》（GB 2762-2017）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食品中致病菌限量》（GB 29921-2013）等标准及产品明示标准和指标的要求。</w:t>
      </w:r>
    </w:p>
    <w:p w:rsidR="00DA0134" w:rsidRDefault="003E7E0F">
      <w:pPr>
        <w:spacing w:line="520" w:lineRule="exact"/>
        <w:ind w:firstLineChars="196" w:firstLine="630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含油型膨化食品和非含油型膨化食品抽检项目包括水分、酸价（以脂肪计）、过氧化值（以脂肪计）、铅（以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钾盐（以山梨酸计）、菌落总数、大肠菌群、沙门氏菌、金黄色葡萄球菌。</w:t>
      </w:r>
    </w:p>
    <w:p w:rsidR="00DA0134" w:rsidRDefault="003E7E0F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DA0134" w:rsidRDefault="003E7E0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 w:rsidR="00DA0134" w:rsidRDefault="003E7E0F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计）、富马酸二甲酯、苏丹红I-IV、苯甲酸及其钠盐（以苯甲酸计）、山梨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计）、安赛蜜、铝的残留量（干样品，以Al计）、丙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)、脱氢乙酸及其钠盐(以脱氢乙酸计)、安赛蜜、纳他霉素、三氯蔗糖、防腐剂各自用量占其最大使用量的比例之和、菌落总数、大肠菌群、金黄色葡萄球菌、沙门氏菌、霉菌。</w:t>
      </w:r>
    </w:p>
    <w:p w:rsidR="00DA0134" w:rsidRDefault="003E7E0F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DA0134" w:rsidRDefault="003E7E0F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lastRenderedPageBreak/>
        <w:t xml:space="preserve">（一）抽检依据 </w:t>
      </w:r>
    </w:p>
    <w:p w:rsidR="00DA0134" w:rsidRDefault="003E7E0F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2762-2017）、《食用植物油煎炸过程中的卫生标准》（GB 7102.1-2003 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29921-2013）、《粽子》（SB/T 10377-2004）、《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》（GB 7099-2015）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消毒餐(饮)具》（GB 14934-2016）等标准及产品明示标准和指标的要求。</w:t>
      </w:r>
    </w:p>
    <w:p w:rsidR="00DA0134" w:rsidRDefault="003E7E0F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1.油炸面制品抽检项目包括铝的残留量（干样品,以Al计）。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2.发酵面制品抽检项目包括甲醛次硫酸氢钠（以甲醛计）、苯甲酸及其钠盐（以苯甲酸计）、山梨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计）、铝的残留量（干样品,以Al计）。</w:t>
      </w:r>
    </w:p>
    <w:p w:rsidR="00DA0134" w:rsidRDefault="003E7E0F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3.冷加工糕点面包抽检项目包括山梨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计）、安赛蜜（乙酰磺胺酸钾）、脱氢乙酸及其钠盐（以脱氢乙酸计）、沙门氏菌、金黄色葡萄球菌。</w:t>
      </w:r>
    </w:p>
    <w:p w:rsidR="00DA0134" w:rsidRDefault="003E7E0F" w:rsidP="00904C5A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4.热加工糕点面包抽检项目包括山梨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计）、安赛蜜（乙酰磺胺酸钾）、脱氢乙酸及其钠盐（以脱氢乙酸计）、沙门氏菌、金黄色葡萄球菌。</w:t>
      </w:r>
    </w:p>
    <w:p w:rsidR="00DA0134" w:rsidRDefault="003E7E0F" w:rsidP="00904C5A">
      <w:pPr>
        <w:spacing w:line="50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5.餐馆用餐饮具抽检项目包括游离性余氯、沙门氏菌。</w:t>
      </w:r>
    </w:p>
    <w:p w:rsidR="00DA0134" w:rsidRDefault="003E7E0F" w:rsidP="00904C5A">
      <w:pPr>
        <w:spacing w:line="50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</w:t>
      </w:r>
      <w:bookmarkStart w:id="0" w:name="_GoBack"/>
      <w:bookmarkEnd w:id="0"/>
      <w:r>
        <w:rPr>
          <w:rFonts w:ascii="仿宋_GB2312" w:eastAsia="仿宋_GB2312" w:hAnsi="宋体" w:hint="eastAsia"/>
          <w:color w:val="000000" w:themeColor="text1"/>
          <w:sz w:val="24"/>
        </w:rPr>
        <w:t>项目为文件要求项目，具体到每个产品所需检验项目请参考《2018国抽实施细则》。</w:t>
      </w:r>
    </w:p>
    <w:sectPr w:rsidR="00DA0134" w:rsidSect="00DA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B38" w:rsidRDefault="00B87B38" w:rsidP="00904C5A">
      <w:r>
        <w:separator/>
      </w:r>
    </w:p>
  </w:endnote>
  <w:endnote w:type="continuationSeparator" w:id="0">
    <w:p w:rsidR="00B87B38" w:rsidRDefault="00B87B38" w:rsidP="0090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B38" w:rsidRDefault="00B87B38" w:rsidP="00904C5A">
      <w:r>
        <w:separator/>
      </w:r>
    </w:p>
  </w:footnote>
  <w:footnote w:type="continuationSeparator" w:id="0">
    <w:p w:rsidR="00B87B38" w:rsidRDefault="00B87B38" w:rsidP="00904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ACE"/>
    <w:multiLevelType w:val="singleLevel"/>
    <w:tmpl w:val="59019ACE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019CF1"/>
    <w:multiLevelType w:val="singleLevel"/>
    <w:tmpl w:val="59019CF1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E7E0F"/>
    <w:rsid w:val="003F263F"/>
    <w:rsid w:val="00444E94"/>
    <w:rsid w:val="004474E1"/>
    <w:rsid w:val="004A4780"/>
    <w:rsid w:val="004B0A5F"/>
    <w:rsid w:val="0052228A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4C5A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B87B38"/>
    <w:rsid w:val="00C04CA2"/>
    <w:rsid w:val="00CC55C0"/>
    <w:rsid w:val="00D16B85"/>
    <w:rsid w:val="00D35890"/>
    <w:rsid w:val="00D37A41"/>
    <w:rsid w:val="00D80402"/>
    <w:rsid w:val="00DA0134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843F8E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1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A013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A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A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DA0134"/>
    <w:rPr>
      <w:color w:val="000000"/>
      <w:u w:val="none"/>
    </w:rPr>
  </w:style>
  <w:style w:type="character" w:styleId="a6">
    <w:name w:val="Hyperlink"/>
    <w:basedOn w:val="a0"/>
    <w:qFormat/>
    <w:rsid w:val="00DA0134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DA0134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DA01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dcterms:created xsi:type="dcterms:W3CDTF">2014-10-29T12:08:00Z</dcterms:created>
  <dcterms:modified xsi:type="dcterms:W3CDTF">2019-07-08T01:20:00Z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