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家用燃气器具产品及配件质量安全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消费警示</w:t>
      </w:r>
    </w:p>
    <w:p>
      <w:pPr>
        <w:ind w:firstLine="480" w:firstLineChars="150"/>
        <w:rPr>
          <w:rFonts w:ascii="仿宋_GB2312" w:eastAsia="仿宋_GB2312"/>
          <w:sz w:val="32"/>
          <w:szCs w:val="32"/>
        </w:rPr>
      </w:pPr>
      <w:r>
        <w:rPr>
          <w:rFonts w:hint="eastAsia" w:ascii="仿宋_GB2312" w:eastAsia="仿宋_GB2312"/>
          <w:sz w:val="32"/>
          <w:szCs w:val="32"/>
        </w:rPr>
        <w:t>燃气安全事关千家万户，为预防家用燃气器具产品质量安全事故，切实保障人民群众生命财产安全，市场监管部门整理了一些关于购买家用燃气器具及配件的相关知识，就家用燃气器具及配件购买使用向消费者发布如下消费警示：</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一、看清产品标识</w:t>
      </w:r>
    </w:p>
    <w:p>
      <w:pPr>
        <w:ind w:firstLine="640" w:firstLineChars="200"/>
        <w:rPr>
          <w:rFonts w:ascii="仿宋_GB2312" w:eastAsia="仿宋_GB2312"/>
          <w:sz w:val="32"/>
          <w:szCs w:val="32"/>
        </w:rPr>
      </w:pPr>
      <w:r>
        <w:rPr>
          <w:rFonts w:hint="eastAsia" w:ascii="仿宋_GB2312" w:eastAsia="仿宋_GB2312"/>
          <w:sz w:val="32"/>
          <w:szCs w:val="32"/>
        </w:rPr>
        <w:t>1.生产日期是2020年10月1日前的家用燃气器具（包括燃气灶具、家用燃气快速热水器和燃气采暖热水炉），应当标注QS标识或者生产许可证号；</w:t>
      </w:r>
    </w:p>
    <w:p>
      <w:pPr>
        <w:ind w:firstLine="800" w:firstLineChars="250"/>
        <w:rPr>
          <w:rFonts w:ascii="仿宋_GB2312" w:eastAsia="仿宋_GB2312"/>
          <w:sz w:val="32"/>
          <w:szCs w:val="32"/>
        </w:rPr>
      </w:pPr>
      <w:r>
        <w:rPr>
          <w:rFonts w:hint="eastAsia" w:ascii="仿宋_GB2312" w:eastAsia="仿宋_GB2312"/>
          <w:sz w:val="32"/>
          <w:szCs w:val="32"/>
        </w:rPr>
        <w:t>2.生产日期为2020年10月1日后的家用燃气器具，应当标注CCC强制性认证标志；</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二、认准产品标准</w:t>
      </w:r>
    </w:p>
    <w:p>
      <w:pPr>
        <w:ind w:firstLine="640" w:firstLineChars="200"/>
        <w:rPr>
          <w:rFonts w:ascii="仿宋_GB2312" w:eastAsia="仿宋_GB2312"/>
          <w:sz w:val="32"/>
          <w:szCs w:val="32"/>
        </w:rPr>
      </w:pPr>
      <w:r>
        <w:rPr>
          <w:rFonts w:hint="eastAsia" w:ascii="仿宋_GB2312" w:eastAsia="仿宋_GB2312"/>
          <w:sz w:val="32"/>
          <w:szCs w:val="32"/>
        </w:rPr>
        <w:t>1.2022年1月1日前出厂的，家用燃气灶具产品标准是GB 16410-2007或者 GB 16410-2020；</w:t>
      </w:r>
    </w:p>
    <w:p>
      <w:pPr>
        <w:ind w:firstLine="640" w:firstLineChars="200"/>
        <w:rPr>
          <w:rFonts w:ascii="仿宋_GB2312" w:eastAsia="仿宋_GB2312"/>
          <w:sz w:val="32"/>
          <w:szCs w:val="32"/>
        </w:rPr>
      </w:pPr>
      <w:r>
        <w:rPr>
          <w:rFonts w:hint="eastAsia" w:ascii="仿宋_GB2312" w:eastAsia="仿宋_GB2312"/>
          <w:sz w:val="32"/>
          <w:szCs w:val="32"/>
        </w:rPr>
        <w:t>2.2022年1月1日后出厂的，家用燃气灶具产品标准是GB 16410-2020；</w:t>
      </w:r>
    </w:p>
    <w:p>
      <w:pPr>
        <w:ind w:firstLine="640" w:firstLineChars="200"/>
        <w:rPr>
          <w:rFonts w:ascii="仿宋_GB2312" w:eastAsia="仿宋_GB2312"/>
          <w:sz w:val="32"/>
          <w:szCs w:val="32"/>
        </w:rPr>
      </w:pPr>
      <w:r>
        <w:rPr>
          <w:rFonts w:hint="eastAsia" w:ascii="仿宋_GB2312" w:eastAsia="仿宋_GB2312"/>
          <w:sz w:val="32"/>
          <w:szCs w:val="32"/>
        </w:rPr>
        <w:t>3.燃气采暖热水炉产品标准：GB 25034-2020；</w:t>
      </w:r>
    </w:p>
    <w:p>
      <w:pPr>
        <w:ind w:firstLine="640" w:firstLineChars="200"/>
        <w:rPr>
          <w:rFonts w:ascii="仿宋_GB2312" w:eastAsia="仿宋_GB2312"/>
          <w:sz w:val="32"/>
          <w:szCs w:val="32"/>
        </w:rPr>
      </w:pPr>
      <w:r>
        <w:rPr>
          <w:rFonts w:hint="eastAsia" w:ascii="仿宋_GB2312" w:eastAsia="仿宋_GB2312"/>
          <w:sz w:val="32"/>
          <w:szCs w:val="32"/>
        </w:rPr>
        <w:t>4.家用燃气快速热水器产品标准：GB 6932-2015；</w:t>
      </w:r>
    </w:p>
    <w:p>
      <w:pPr>
        <w:ind w:firstLine="640" w:firstLineChars="200"/>
        <w:rPr>
          <w:rFonts w:ascii="仿宋_GB2312" w:eastAsia="仿宋_GB2312"/>
          <w:sz w:val="32"/>
          <w:szCs w:val="32"/>
        </w:rPr>
      </w:pPr>
      <w:r>
        <w:rPr>
          <w:rFonts w:hint="eastAsia" w:ascii="仿宋_GB2312" w:eastAsia="仿宋_GB2312"/>
          <w:sz w:val="32"/>
          <w:szCs w:val="32"/>
        </w:rPr>
        <w:t>5.燃气用具连接用软管相关标准：CJ/T 197-2010、CJ/T 490-2016、CJ/T 491-2016、GB 29993-2013。</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三、明白使用年限</w:t>
      </w:r>
    </w:p>
    <w:p>
      <w:pPr>
        <w:ind w:firstLine="640" w:firstLineChars="200"/>
        <w:rPr>
          <w:rFonts w:ascii="仿宋_GB2312" w:eastAsia="仿宋_GB2312"/>
          <w:sz w:val="32"/>
          <w:szCs w:val="32"/>
        </w:rPr>
      </w:pPr>
      <w:r>
        <w:rPr>
          <w:rFonts w:hint="eastAsia" w:ascii="仿宋_GB2312" w:eastAsia="仿宋_GB2312"/>
          <w:sz w:val="32"/>
          <w:szCs w:val="32"/>
        </w:rPr>
        <w:t>根据国家发布的《家用燃气燃烧器具安全管理规则》（GB 17905-2008）：燃具从售出当日起，使用液化石油气和天然气的快速热水器、采暖热水炉的判废年限应为8年；使用人工煤气的快速热水器、采暖热水炉的判废年限应为6年；燃气灶具的判废年限应为8年。达到使用年限，即便看起来仍然“完好无损”，为了自身安全，建议消费者强制报废。根据生活习惯和家庭成员数量确定选购相应热负荷值的家用燃气灶具，使用时应注意不要超热负荷使用。</w:t>
      </w:r>
    </w:p>
    <w:p>
      <w:pPr>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家用燃气器具产品主要分为：家用燃气灶具、家用燃气快速热水器、燃气采暖热水炉。</w:t>
      </w:r>
    </w:p>
    <w:p>
      <w:pPr>
        <w:ind w:firstLine="640" w:firstLineChars="200"/>
        <w:rPr>
          <w:rFonts w:ascii="仿宋_GB2312" w:eastAsia="仿宋_GB2312"/>
          <w:sz w:val="32"/>
          <w:szCs w:val="32"/>
        </w:rPr>
      </w:pPr>
      <w:r>
        <w:rPr>
          <w:rFonts w:hint="eastAsia" w:ascii="仿宋_GB2312" w:hAnsi="宋体" w:eastAsia="仿宋_GB2312" w:cs="宋体"/>
          <w:color w:val="000000"/>
          <w:sz w:val="32"/>
          <w:szCs w:val="32"/>
          <w:shd w:val="clear" w:color="auto" w:fill="FFFFFF"/>
        </w:rPr>
        <w:t>家用燃气灶具是用支架支撑烹调器皿，用火直接加热烹调器皿的家庭用燃气燃烧器具。根据使用燃气种类、灶眼数及燃烧器类型，家用燃气灶可以分为如下几类，见表1。</w:t>
      </w:r>
    </w:p>
    <w:p>
      <w:pPr>
        <w:pStyle w:val="6"/>
        <w:widowControl/>
        <w:shd w:val="clear" w:color="auto" w:fill="FFFFFF"/>
        <w:spacing w:beforeAutospacing="0" w:afterAutospacing="0" w:line="440" w:lineRule="atLeast"/>
        <w:jc w:val="center"/>
        <w:rPr>
          <w:rFonts w:ascii="Calibri" w:hAnsi="Calibri" w:cs="Calibri"/>
          <w:color w:val="000000"/>
          <w:sz w:val="21"/>
          <w:szCs w:val="21"/>
        </w:rPr>
      </w:pPr>
      <w:r>
        <w:rPr>
          <w:rFonts w:ascii="方正仿宋简体" w:hAnsi="方正仿宋简体" w:eastAsia="方正仿宋简体" w:cs="方正仿宋简体"/>
          <w:color w:val="000000"/>
          <w:sz w:val="28"/>
          <w:szCs w:val="28"/>
          <w:shd w:val="clear" w:color="auto" w:fill="FFFFFF"/>
        </w:rPr>
        <w:t>表</w:t>
      </w:r>
      <w:r>
        <w:rPr>
          <w:rFonts w:ascii="宋体" w:hAnsi="宋体" w:eastAsia="宋体" w:cs="宋体"/>
          <w:color w:val="000000"/>
          <w:sz w:val="19"/>
          <w:szCs w:val="19"/>
          <w:shd w:val="clear" w:color="auto" w:fill="FFFFFF"/>
        </w:rPr>
        <w:t>1 </w:t>
      </w:r>
      <w:r>
        <w:rPr>
          <w:rFonts w:ascii="方正仿宋简体" w:hAnsi="方正仿宋简体" w:eastAsia="方正仿宋简体" w:cs="方正仿宋简体"/>
          <w:color w:val="000000"/>
          <w:sz w:val="28"/>
          <w:szCs w:val="28"/>
          <w:shd w:val="clear" w:color="auto" w:fill="FFFFFF"/>
        </w:rPr>
        <w:t>家用燃气灶具分类</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75"/>
        <w:gridCol w:w="2526"/>
        <w:gridCol w:w="49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75"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ascii="黑体" w:hAnsi="宋体" w:eastAsia="黑体" w:cs="黑体"/>
              </w:rPr>
              <w:t>序号</w:t>
            </w:r>
          </w:p>
        </w:tc>
        <w:tc>
          <w:tcPr>
            <w:tcW w:w="2526"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黑体" w:hAnsi="宋体" w:eastAsia="黑体" w:cs="黑体"/>
              </w:rPr>
              <w:t>分类依据</w:t>
            </w:r>
          </w:p>
        </w:tc>
        <w:tc>
          <w:tcPr>
            <w:tcW w:w="4991" w:type="dxa"/>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黑体" w:hAnsi="宋体" w:eastAsia="黑体" w:cs="黑体"/>
              </w:rPr>
              <w:t>产品分类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8" w:hRule="atLeast"/>
          <w:jc w:val="center"/>
        </w:trPr>
        <w:tc>
          <w:tcPr>
            <w:tcW w:w="875"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ascii="仿宋" w:hAnsi="仿宋" w:eastAsia="仿宋" w:cs="仿宋"/>
              </w:rPr>
              <w:t>1</w:t>
            </w:r>
          </w:p>
        </w:tc>
        <w:tc>
          <w:tcPr>
            <w:tcW w:w="252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使用燃气种类</w:t>
            </w:r>
          </w:p>
        </w:tc>
        <w:tc>
          <w:tcPr>
            <w:tcW w:w="4991"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天然气灶、液化石油气灶、人工燃气灶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4" w:hRule="atLeast"/>
          <w:jc w:val="center"/>
        </w:trPr>
        <w:tc>
          <w:tcPr>
            <w:tcW w:w="875"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2</w:t>
            </w:r>
          </w:p>
        </w:tc>
        <w:tc>
          <w:tcPr>
            <w:tcW w:w="252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灶眼数</w:t>
            </w:r>
          </w:p>
        </w:tc>
        <w:tc>
          <w:tcPr>
            <w:tcW w:w="4991"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单眼灶、双眼灶、多眼灶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875" w:type="dxa"/>
            <w:tcBorders>
              <w:top w:val="nil"/>
              <w:left w:val="single" w:color="auto" w:sz="12" w:space="0"/>
              <w:bottom w:val="single" w:color="auto" w:sz="12"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3</w:t>
            </w:r>
          </w:p>
        </w:tc>
        <w:tc>
          <w:tcPr>
            <w:tcW w:w="2526" w:type="dxa"/>
            <w:tcBorders>
              <w:top w:val="nil"/>
              <w:left w:val="nil"/>
              <w:bottom w:val="single" w:color="auto" w:sz="12"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燃烧器类型</w:t>
            </w:r>
          </w:p>
        </w:tc>
        <w:tc>
          <w:tcPr>
            <w:tcW w:w="4991" w:type="dxa"/>
            <w:tcBorders>
              <w:top w:val="nil"/>
              <w:left w:val="nil"/>
              <w:bottom w:val="single" w:color="auto" w:sz="12" w:space="0"/>
              <w:right w:val="single" w:color="auto" w:sz="12"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大气式灶、红外线灶</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目前市场</w:t>
      </w:r>
      <w:bookmarkStart w:id="0" w:name="_GoBack"/>
      <w:bookmarkEnd w:id="0"/>
      <w:r>
        <w:rPr>
          <w:rFonts w:hint="eastAsia" w:ascii="仿宋_GB2312" w:eastAsia="仿宋_GB2312"/>
          <w:sz w:val="32"/>
          <w:szCs w:val="32"/>
        </w:rPr>
        <w:t>上以天然气和液化石油气双眼灶居多，面板材质主要为不锈钢和钢化玻璃，结构分为嵌入式和台式。</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四、选择正规渠道</w:t>
      </w:r>
    </w:p>
    <w:p>
      <w:pPr>
        <w:ind w:firstLine="640" w:firstLineChars="200"/>
        <w:rPr>
          <w:rFonts w:ascii="仿宋_GB2312" w:eastAsia="仿宋_GB2312"/>
          <w:sz w:val="32"/>
          <w:szCs w:val="32"/>
        </w:rPr>
      </w:pPr>
      <w:r>
        <w:rPr>
          <w:rFonts w:hint="eastAsia" w:ascii="仿宋_GB2312" w:eastAsia="仿宋_GB2312"/>
          <w:sz w:val="32"/>
          <w:szCs w:val="32"/>
        </w:rPr>
        <w:t>正确地选择燃气灶具应分：查、按、选、看四个步骤。</w:t>
      </w:r>
    </w:p>
    <w:p>
      <w:pPr>
        <w:ind w:firstLine="640" w:firstLineChars="200"/>
        <w:rPr>
          <w:rFonts w:ascii="仿宋_GB2312" w:eastAsia="仿宋_GB2312"/>
          <w:sz w:val="32"/>
          <w:szCs w:val="32"/>
        </w:rPr>
      </w:pPr>
      <w:r>
        <w:rPr>
          <w:rFonts w:hint="eastAsia" w:ascii="仿宋_GB2312" w:eastAsia="仿宋_GB2312"/>
          <w:sz w:val="32"/>
          <w:szCs w:val="32"/>
        </w:rPr>
        <w:t>一查：查看商家是否证照齐全，尽量选择在大型商场、专卖店等正规场所进行购买；查看是否贴有安全合格标志、厂名、厂址及与产品一致的使用说明书，切忌贪图便宜购买低价劣质产品甚至“三无”产品；</w:t>
      </w:r>
    </w:p>
    <w:p>
      <w:pPr>
        <w:widowControl/>
        <w:shd w:val="clear" w:color="auto" w:fill="FFFFFF"/>
        <w:spacing w:before="264"/>
        <w:jc w:val="left"/>
        <w:rPr>
          <w:rFonts w:ascii="Arial" w:hAnsi="Arial" w:cs="Arial"/>
          <w:color w:val="000000"/>
          <w:sz w:val="14"/>
          <w:szCs w:val="14"/>
        </w:rPr>
      </w:pPr>
      <w:r>
        <w:rPr>
          <w:sz w:val="14"/>
        </w:rPr>
        <mc:AlternateContent>
          <mc:Choice Requires="wps">
            <w:drawing>
              <wp:anchor distT="0" distB="0" distL="114300" distR="114300" simplePos="0" relativeHeight="251659264" behindDoc="0" locked="0" layoutInCell="1" allowOverlap="1">
                <wp:simplePos x="0" y="0"/>
                <wp:positionH relativeFrom="column">
                  <wp:posOffset>4726305</wp:posOffset>
                </wp:positionH>
                <wp:positionV relativeFrom="paragraph">
                  <wp:posOffset>2380615</wp:posOffset>
                </wp:positionV>
                <wp:extent cx="1243330" cy="160655"/>
                <wp:effectExtent l="0" t="0" r="13970" b="10795"/>
                <wp:wrapNone/>
                <wp:docPr id="17" name="矩形 17"/>
                <wp:cNvGraphicFramePr/>
                <a:graphic xmlns:a="http://schemas.openxmlformats.org/drawingml/2006/main">
                  <a:graphicData uri="http://schemas.microsoft.com/office/word/2010/wordprocessingShape">
                    <wps:wsp>
                      <wps:cNvSpPr/>
                      <wps:spPr>
                        <a:xfrm>
                          <a:off x="0" y="0"/>
                          <a:ext cx="1243330" cy="160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15pt;margin-top:187.45pt;height:12.65pt;width:97.9pt;z-index:251659264;v-text-anchor:middle;mso-width-relative:page;mso-height-relative:page;" fillcolor="#5B9BD5 [3204]" filled="t" stroked="t" coordsize="21600,21600" o:gfxdata="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">
                <v:fill on="t" focussize="0,0"/>
                <v:stroke weight="1pt" color="#41719C [3204]" miterlimit="8" joinstyle="miter"/>
                <v:imagedata o:title=""/>
                <o:lock v:ext="edit" aspectratio="f"/>
              </v:rect>
            </w:pict>
          </mc:Fallback>
        </mc:AlternateContent>
      </w:r>
      <w:r>
        <w:rPr>
          <w:rFonts w:ascii="Arial" w:hAnsi="Arial" w:eastAsia="宋体" w:cs="Arial"/>
          <w:color w:val="000000"/>
          <w:kern w:val="0"/>
          <w:sz w:val="14"/>
          <w:szCs w:val="14"/>
          <w:shd w:val="clear" w:color="auto" w:fill="FFFFFF"/>
        </w:rPr>
        <w:drawing>
          <wp:inline distT="0" distB="0" distL="114300" distR="114300">
            <wp:extent cx="6096000" cy="2714625"/>
            <wp:effectExtent l="0" t="0" r="0" b="13335"/>
            <wp:docPr id="1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7"/>
                    <pic:cNvPicPr>
                      <a:picLocks noChangeAspect="1"/>
                    </pic:cNvPicPr>
                  </pic:nvPicPr>
                  <pic:blipFill>
                    <a:blip r:embed="rId4"/>
                    <a:stretch>
                      <a:fillRect/>
                    </a:stretch>
                  </pic:blipFill>
                  <pic:spPr>
                    <a:xfrm>
                      <a:off x="0" y="0"/>
                      <a:ext cx="6096000" cy="2714625"/>
                    </a:xfrm>
                    <a:prstGeom prst="rect">
                      <a:avLst/>
                    </a:prstGeom>
                    <a:noFill/>
                    <a:ln w="9525">
                      <a:noFill/>
                    </a:ln>
                  </pic:spPr>
                </pic:pic>
              </a:graphicData>
            </a:graphic>
          </wp:inline>
        </w:drawing>
      </w:r>
    </w:p>
    <w:p>
      <w:pPr>
        <w:ind w:firstLine="640" w:firstLineChars="200"/>
        <w:rPr>
          <w:rFonts w:ascii="仿宋_GB2312" w:eastAsia="仿宋_GB2312"/>
          <w:sz w:val="32"/>
          <w:szCs w:val="32"/>
        </w:rPr>
      </w:pPr>
      <w:r>
        <w:rPr>
          <w:rFonts w:hint="eastAsia" w:ascii="仿宋_GB2312" w:eastAsia="仿宋_GB2312"/>
          <w:sz w:val="32"/>
          <w:szCs w:val="32"/>
        </w:rPr>
        <w:t>二按：按压器具表面，看有否无明显凹陷，材质、装配质量是否正常；</w:t>
      </w:r>
    </w:p>
    <w:p>
      <w:pPr>
        <w:ind w:firstLine="640" w:firstLineChars="200"/>
        <w:rPr>
          <w:rFonts w:ascii="仿宋_GB2312" w:eastAsia="仿宋_GB2312"/>
          <w:sz w:val="32"/>
          <w:szCs w:val="32"/>
        </w:rPr>
      </w:pPr>
      <w:r>
        <w:rPr>
          <w:rFonts w:hint="eastAsia" w:ascii="仿宋_GB2312" w:eastAsia="仿宋_GB2312"/>
          <w:sz w:val="32"/>
          <w:szCs w:val="32"/>
        </w:rPr>
        <w:t>三选：选择燃气器具适用的燃气种类是否与家庭使用的燃气种类一致；</w:t>
      </w:r>
    </w:p>
    <w:p>
      <w:pPr>
        <w:ind w:firstLine="640" w:firstLineChars="200"/>
        <w:rPr>
          <w:rFonts w:ascii="仿宋_GB2312" w:eastAsia="仿宋_GB2312"/>
          <w:sz w:val="32"/>
          <w:szCs w:val="32"/>
        </w:rPr>
      </w:pPr>
      <w:r>
        <w:rPr>
          <w:rFonts w:hint="eastAsia" w:ascii="仿宋_GB2312" w:eastAsia="仿宋_GB2312"/>
          <w:sz w:val="32"/>
          <w:szCs w:val="32"/>
        </w:rPr>
        <w:t>四看：</w:t>
      </w:r>
    </w:p>
    <w:p>
      <w:pPr>
        <w:ind w:firstLine="800" w:firstLineChars="250"/>
        <w:rPr>
          <w:rFonts w:ascii="仿宋_GB2312" w:eastAsia="仿宋_GB2312"/>
          <w:sz w:val="32"/>
          <w:szCs w:val="32"/>
        </w:rPr>
      </w:pPr>
      <w:r>
        <w:rPr>
          <w:rFonts w:hint="eastAsia" w:ascii="仿宋_GB2312" w:eastAsia="仿宋_GB2312"/>
          <w:sz w:val="32"/>
          <w:szCs w:val="32"/>
        </w:rPr>
        <w:t>1、中国能效标识上有产品的额定热负荷和热效率，能效等级数字越小，节能效果越好，尽量选用一级能效产品。</w:t>
      </w:r>
    </w:p>
    <w:p>
      <w:pPr>
        <w:ind w:firstLine="800" w:firstLineChars="250"/>
        <w:rPr>
          <w:rFonts w:ascii="仿宋_GB2312" w:eastAsia="仿宋_GB2312"/>
          <w:sz w:val="32"/>
          <w:szCs w:val="32"/>
        </w:rPr>
      </w:pPr>
      <w:r>
        <w:rPr>
          <w:rFonts w:hint="eastAsia" w:ascii="仿宋_GB2312" w:eastAsia="仿宋_GB2312"/>
          <w:sz w:val="32"/>
          <w:szCs w:val="32"/>
        </w:rPr>
        <w:t>2、灶具必须具有自动熄火保护装置的安全型灶具(根据GB 16410-2020《家用燃气灶具》中“熄火保护装置”规定，一台合格的燃气灶，必须安装自动熄火保护装置，否则禁止生产和销售)。</w:t>
      </w:r>
    </w:p>
    <w:p>
      <w:pPr>
        <w:widowControl/>
        <w:shd w:val="clear" w:color="auto" w:fill="FFFFFF"/>
        <w:spacing w:before="480"/>
        <w:jc w:val="left"/>
        <w:rPr>
          <w:rFonts w:ascii="Arial" w:hAnsi="Arial" w:cs="Arial"/>
          <w:color w:val="000000"/>
          <w:sz w:val="14"/>
          <w:szCs w:val="14"/>
        </w:rPr>
      </w:pPr>
      <w:r>
        <w:rPr>
          <w:sz w:val="14"/>
        </w:rPr>
        <mc:AlternateContent>
          <mc:Choice Requires="wps">
            <w:drawing>
              <wp:anchor distT="0" distB="0" distL="114300" distR="114300" simplePos="0" relativeHeight="251660288" behindDoc="0" locked="0" layoutInCell="1" allowOverlap="1">
                <wp:simplePos x="0" y="0"/>
                <wp:positionH relativeFrom="column">
                  <wp:posOffset>4781550</wp:posOffset>
                </wp:positionH>
                <wp:positionV relativeFrom="paragraph">
                  <wp:posOffset>2376805</wp:posOffset>
                </wp:positionV>
                <wp:extent cx="1116330" cy="162560"/>
                <wp:effectExtent l="0" t="0" r="26670" b="27940"/>
                <wp:wrapNone/>
                <wp:docPr id="19" name="矩形 19"/>
                <wp:cNvGraphicFramePr/>
                <a:graphic xmlns:a="http://schemas.openxmlformats.org/drawingml/2006/main">
                  <a:graphicData uri="http://schemas.microsoft.com/office/word/2010/wordprocessingShape">
                    <wps:wsp>
                      <wps:cNvSpPr/>
                      <wps:spPr>
                        <a:xfrm>
                          <a:off x="0" y="0"/>
                          <a:ext cx="1116330" cy="162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6.5pt;margin-top:187.15pt;height:12.8pt;width:87.9pt;z-index:251660288;v-text-anchor:middle;mso-width-relative:page;mso-height-relative:page;" fillcolor="#5B9BD5 [3204]" filled="t" stroked="t" coordsize="21600,21600" o:gfxdata="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">
                <v:fill on="t" focussize="0,0"/>
                <v:stroke weight="1pt" color="#41719C [3204]" miterlimit="8" joinstyle="miter"/>
                <v:imagedata o:title=""/>
                <o:lock v:ext="edit" aspectratio="f"/>
              </v:rect>
            </w:pict>
          </mc:Fallback>
        </mc:AlternateContent>
      </w:r>
      <w:r>
        <w:rPr>
          <w:rFonts w:ascii="Arial" w:hAnsi="Arial" w:eastAsia="宋体" w:cs="Arial"/>
          <w:color w:val="000000"/>
          <w:kern w:val="0"/>
          <w:sz w:val="14"/>
          <w:szCs w:val="14"/>
          <w:shd w:val="clear" w:color="auto" w:fill="FFFFFF"/>
        </w:rPr>
        <w:drawing>
          <wp:inline distT="0" distB="0" distL="114300" distR="114300">
            <wp:extent cx="6096000" cy="2638425"/>
            <wp:effectExtent l="0" t="0" r="0" b="13335"/>
            <wp:docPr id="1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IMG_259"/>
                    <pic:cNvPicPr>
                      <a:picLocks noChangeAspect="1"/>
                    </pic:cNvPicPr>
                  </pic:nvPicPr>
                  <pic:blipFill>
                    <a:blip r:embed="rId5"/>
                    <a:stretch>
                      <a:fillRect/>
                    </a:stretch>
                  </pic:blipFill>
                  <pic:spPr>
                    <a:xfrm>
                      <a:off x="0" y="0"/>
                      <a:ext cx="6096000" cy="2638425"/>
                    </a:xfrm>
                    <a:prstGeom prst="rect">
                      <a:avLst/>
                    </a:prstGeom>
                    <a:noFill/>
                    <a:ln w="9525">
                      <a:noFill/>
                    </a:ln>
                  </pic:spPr>
                </pic:pic>
              </a:graphicData>
            </a:graphic>
          </wp:inline>
        </w:drawing>
      </w:r>
    </w:p>
    <w:p>
      <w:pPr>
        <w:ind w:firstLine="640" w:firstLineChars="200"/>
        <w:rPr>
          <w:rFonts w:ascii="仿宋_GB2312" w:eastAsia="仿宋_GB2312"/>
          <w:sz w:val="32"/>
          <w:szCs w:val="32"/>
        </w:rPr>
      </w:pPr>
      <w:r>
        <w:rPr>
          <w:rFonts w:hint="eastAsia" w:ascii="仿宋_GB2312" w:eastAsia="仿宋_GB2312"/>
          <w:sz w:val="32"/>
          <w:szCs w:val="32"/>
        </w:rPr>
        <w:t>3、当家用燃气灶具的燃气导管采用软管接头时，应符合GB 16410-2020《家用燃气灶具》中所示的两种结构（Φ9.5mm和Φ13mm），俗称“宝塔头”结构。燃气导管结构不合格，若安装或使用不当，易导致燃气管脱落、漏气等风险。</w:t>
      </w:r>
    </w:p>
    <w:p>
      <w:pPr>
        <w:rPr>
          <w:sz w:val="14"/>
          <w:szCs w:val="14"/>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5039995</wp:posOffset>
                </wp:positionH>
                <wp:positionV relativeFrom="paragraph">
                  <wp:posOffset>1816100</wp:posOffset>
                </wp:positionV>
                <wp:extent cx="855980" cy="133985"/>
                <wp:effectExtent l="0" t="0" r="20320" b="18415"/>
                <wp:wrapNone/>
                <wp:docPr id="20" name="矩形 20"/>
                <wp:cNvGraphicFramePr/>
                <a:graphic xmlns:a="http://schemas.openxmlformats.org/drawingml/2006/main">
                  <a:graphicData uri="http://schemas.microsoft.com/office/word/2010/wordprocessingShape">
                    <wps:wsp>
                      <wps:cNvSpPr/>
                      <wps:spPr>
                        <a:xfrm>
                          <a:off x="0" y="0"/>
                          <a:ext cx="855980" cy="1339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6.85pt;margin-top:143pt;height:10.55pt;width:67.4pt;z-index:251661312;v-text-anchor:middle;mso-width-relative:page;mso-height-relative:page;" fillcolor="#FFFFFF [3212]" filled="t" stroked="t" coordsize="21600,21600" o:gfxdata="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">
                <v:fill on="t" focussize="0,0"/>
                <v:stroke weight="1pt" color="#41719C [3204]" miterlimit="8" joinstyle="miter"/>
                <v:imagedata o:title=""/>
                <o:lock v:ext="edit" aspectratio="f"/>
              </v:rect>
            </w:pict>
          </mc:Fallback>
        </mc:AlternateContent>
      </w:r>
      <w:r>
        <w:rPr>
          <w:rFonts w:eastAsia="宋体"/>
          <w:kern w:val="0"/>
          <w:sz w:val="14"/>
          <w:szCs w:val="14"/>
          <w:shd w:val="clear" w:color="auto" w:fill="FFFFFF"/>
        </w:rPr>
        <w:drawing>
          <wp:inline distT="0" distB="0" distL="114300" distR="114300">
            <wp:extent cx="6096000" cy="2095500"/>
            <wp:effectExtent l="0" t="0" r="0" b="7620"/>
            <wp:docPr id="1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60"/>
                    <pic:cNvPicPr>
                      <a:picLocks noChangeAspect="1"/>
                    </pic:cNvPicPr>
                  </pic:nvPicPr>
                  <pic:blipFill>
                    <a:blip r:embed="rId6"/>
                    <a:stretch>
                      <a:fillRect/>
                    </a:stretch>
                  </pic:blipFill>
                  <pic:spPr>
                    <a:xfrm>
                      <a:off x="0" y="0"/>
                      <a:ext cx="6096000" cy="2095500"/>
                    </a:xfrm>
                    <a:prstGeom prst="rect">
                      <a:avLst/>
                    </a:prstGeom>
                    <a:noFill/>
                    <a:ln w="9525">
                      <a:noFill/>
                    </a:ln>
                  </pic:spPr>
                </pic:pic>
              </a:graphicData>
            </a:graphic>
          </wp:inline>
        </w:drawing>
      </w:r>
    </w:p>
    <w:p>
      <w:pPr>
        <w:pStyle w:val="6"/>
        <w:widowControl/>
        <w:spacing w:before="336" w:beforeAutospacing="0" w:afterAutospacing="0" w:line="360" w:lineRule="atLeast"/>
        <w:jc w:val="center"/>
        <w:rPr>
          <w:color w:val="222222"/>
          <w:sz w:val="21"/>
          <w:szCs w:val="21"/>
        </w:rPr>
      </w:pPr>
      <w:r>
        <w:rPr>
          <w:rFonts w:ascii="Arial" w:hAnsi="Arial" w:cs="Arial"/>
          <w:color w:val="888888"/>
          <w:spacing w:val="12"/>
          <w:sz w:val="21"/>
          <w:szCs w:val="21"/>
          <w:shd w:val="clear" w:color="auto" w:fill="EFEFEF"/>
        </w:rPr>
        <w:t>▲图为软管接头样品对比</w:t>
      </w:r>
    </w:p>
    <w:p>
      <w:pPr>
        <w:ind w:firstLine="640" w:firstLineChars="200"/>
        <w:rPr>
          <w:rFonts w:ascii="仿宋_GB2312" w:eastAsia="仿宋_GB2312"/>
          <w:sz w:val="32"/>
          <w:szCs w:val="32"/>
        </w:rPr>
      </w:pPr>
      <w:r>
        <w:rPr>
          <w:rFonts w:hint="eastAsia" w:ascii="仿宋_GB2312" w:eastAsia="仿宋_GB2312"/>
          <w:sz w:val="32"/>
          <w:szCs w:val="32"/>
        </w:rPr>
        <w:t>4、用于燃气燃烧器具连接用的软管可分为：非金属（橡胶、塑料、橡塑复合、带金属包覆）软管和金属（不锈钢波纹）软管。消费者应购买和使用符合质量标准的燃气器具及配件，严格按照产品使用说明书进行正确安装和使用，并通过用肥皂水涂抹的方式，定期对燃气器具及配件产品是否存在泄漏情况进行检查，对有使用期限要求的产品要定期更换。</w:t>
      </w:r>
    </w:p>
    <w:p>
      <w:pPr>
        <w:widowControl/>
        <w:shd w:val="clear" w:color="auto" w:fill="FFFFFF"/>
        <w:spacing w:before="264"/>
        <w:jc w:val="left"/>
      </w:pPr>
      <w:r>
        <w:drawing>
          <wp:inline distT="0" distB="0" distL="0" distR="0">
            <wp:extent cx="2583180" cy="2038350"/>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2587426" cy="2041379"/>
                    </a:xfrm>
                    <a:prstGeom prst="rect">
                      <a:avLst/>
                    </a:prstGeom>
                  </pic:spPr>
                </pic:pic>
              </a:graphicData>
            </a:graphic>
          </wp:inline>
        </w:drawing>
      </w:r>
      <w:r>
        <w:drawing>
          <wp:inline distT="0" distB="0" distL="0" distR="0">
            <wp:extent cx="2323465" cy="203835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2324470" cy="2039157"/>
                    </a:xfrm>
                    <a:prstGeom prst="rect">
                      <a:avLst/>
                    </a:prstGeom>
                  </pic:spPr>
                </pic:pic>
              </a:graphicData>
            </a:graphic>
          </wp:inline>
        </w:drawing>
      </w:r>
    </w:p>
    <w:p>
      <w:pPr>
        <w:pStyle w:val="6"/>
        <w:widowControl/>
        <w:spacing w:before="336" w:beforeAutospacing="0" w:afterAutospacing="0" w:line="360" w:lineRule="atLeast"/>
        <w:jc w:val="center"/>
        <w:rPr>
          <w:color w:val="222222"/>
          <w:sz w:val="21"/>
          <w:szCs w:val="21"/>
        </w:rPr>
      </w:pPr>
      <w:r>
        <w:rPr>
          <w:rFonts w:ascii="Arial" w:hAnsi="Arial" w:cs="Arial"/>
          <w:color w:val="888888"/>
          <w:spacing w:val="12"/>
          <w:sz w:val="21"/>
          <w:szCs w:val="21"/>
          <w:shd w:val="clear" w:color="auto" w:fill="EFEFEF"/>
        </w:rPr>
        <w:t>▲图为各种类型软管</w:t>
      </w:r>
    </w:p>
    <w:p>
      <w:pPr>
        <w:ind w:firstLine="640" w:firstLineChars="200"/>
        <w:rPr>
          <w:rFonts w:ascii="仿宋_GB2312" w:eastAsia="仿宋_GB2312"/>
          <w:sz w:val="32"/>
          <w:szCs w:val="32"/>
        </w:rPr>
      </w:pPr>
      <w:r>
        <w:rPr>
          <w:rFonts w:hint="eastAsia" w:ascii="仿宋_GB2312" w:eastAsia="仿宋_GB2312"/>
          <w:sz w:val="32"/>
          <w:szCs w:val="32"/>
        </w:rPr>
        <w:t>5、家用燃气快速热水器是一种具有水气联动装置控制燃烧燃气的开关，利用燃烧的热量快速加热通过热交换器内流动水的器具。根据使用燃气种类、安装位置和排气方式，家用燃气快速热水器可以分为如下几类，见表2。</w:t>
      </w:r>
    </w:p>
    <w:p>
      <w:pPr>
        <w:pStyle w:val="6"/>
        <w:widowControl/>
        <w:shd w:val="clear" w:color="auto" w:fill="FFFFFF"/>
        <w:spacing w:beforeAutospacing="0" w:afterAutospacing="0" w:line="440" w:lineRule="atLeast"/>
        <w:ind w:firstLine="560"/>
        <w:jc w:val="center"/>
        <w:rPr>
          <w:rFonts w:ascii="Calibri" w:hAnsi="Calibri" w:cs="Calibri"/>
          <w:color w:val="000000"/>
          <w:sz w:val="21"/>
          <w:szCs w:val="21"/>
        </w:rPr>
      </w:pPr>
      <w:r>
        <w:rPr>
          <w:rFonts w:ascii="方正仿宋简体" w:hAnsi="方正仿宋简体" w:eastAsia="方正仿宋简体" w:cs="方正仿宋简体"/>
          <w:color w:val="000000"/>
          <w:sz w:val="28"/>
          <w:szCs w:val="28"/>
          <w:shd w:val="clear" w:color="auto" w:fill="FFFFFF"/>
        </w:rPr>
        <w:t>表</w:t>
      </w:r>
      <w:r>
        <w:rPr>
          <w:rFonts w:ascii="宋体" w:hAnsi="宋体" w:eastAsia="宋体" w:cs="宋体"/>
          <w:color w:val="000000"/>
          <w:sz w:val="19"/>
          <w:szCs w:val="19"/>
          <w:shd w:val="clear" w:color="auto" w:fill="FFFFFF"/>
        </w:rPr>
        <w:t>2 </w:t>
      </w:r>
      <w:r>
        <w:rPr>
          <w:rFonts w:ascii="方正仿宋简体" w:hAnsi="方正仿宋简体" w:eastAsia="方正仿宋简体" w:cs="方正仿宋简体"/>
          <w:color w:val="000000"/>
          <w:sz w:val="28"/>
          <w:szCs w:val="28"/>
          <w:shd w:val="clear" w:color="auto" w:fill="FFFFFF"/>
        </w:rPr>
        <w:t>家用燃气快速热水器分类</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75"/>
        <w:gridCol w:w="2234"/>
        <w:gridCol w:w="52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1" w:hRule="atLeast"/>
          <w:tblHeader/>
          <w:jc w:val="center"/>
        </w:trPr>
        <w:tc>
          <w:tcPr>
            <w:tcW w:w="875"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黑体" w:hAnsi="宋体" w:eastAsia="黑体" w:cs="黑体"/>
              </w:rPr>
              <w:t>序号</w:t>
            </w:r>
          </w:p>
        </w:tc>
        <w:tc>
          <w:tcPr>
            <w:tcW w:w="2234"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黑体" w:hAnsi="宋体" w:eastAsia="黑体" w:cs="黑体"/>
              </w:rPr>
              <w:t>分类依据</w:t>
            </w:r>
          </w:p>
        </w:tc>
        <w:tc>
          <w:tcPr>
            <w:tcW w:w="5283" w:type="dxa"/>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黑体" w:hAnsi="宋体" w:eastAsia="黑体" w:cs="黑体"/>
              </w:rPr>
              <w:t>产品分类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8" w:hRule="atLeast"/>
          <w:jc w:val="center"/>
        </w:trPr>
        <w:tc>
          <w:tcPr>
            <w:tcW w:w="875"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1</w:t>
            </w:r>
          </w:p>
        </w:tc>
        <w:tc>
          <w:tcPr>
            <w:tcW w:w="22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使用燃气种类</w:t>
            </w:r>
          </w:p>
        </w:tc>
        <w:tc>
          <w:tcPr>
            <w:tcW w:w="5283"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天然气热水器、液化石油气热水器、人工燃气热水器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6" w:hRule="atLeast"/>
          <w:jc w:val="center"/>
        </w:trPr>
        <w:tc>
          <w:tcPr>
            <w:tcW w:w="875"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2</w:t>
            </w:r>
          </w:p>
        </w:tc>
        <w:tc>
          <w:tcPr>
            <w:tcW w:w="22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安装位置</w:t>
            </w:r>
          </w:p>
        </w:tc>
        <w:tc>
          <w:tcPr>
            <w:tcW w:w="5283"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室内型、室外型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875" w:type="dxa"/>
            <w:tcBorders>
              <w:top w:val="nil"/>
              <w:left w:val="single" w:color="auto" w:sz="12" w:space="0"/>
              <w:bottom w:val="single" w:color="auto" w:sz="12"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3</w:t>
            </w:r>
          </w:p>
        </w:tc>
        <w:tc>
          <w:tcPr>
            <w:tcW w:w="2234" w:type="dxa"/>
            <w:tcBorders>
              <w:top w:val="nil"/>
              <w:left w:val="nil"/>
              <w:bottom w:val="single" w:color="auto" w:sz="12" w:space="0"/>
              <w:right w:val="single" w:color="auto" w:sz="8"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排气方式</w:t>
            </w:r>
          </w:p>
        </w:tc>
        <w:tc>
          <w:tcPr>
            <w:tcW w:w="5283" w:type="dxa"/>
            <w:tcBorders>
              <w:top w:val="nil"/>
              <w:left w:val="nil"/>
              <w:bottom w:val="single" w:color="auto" w:sz="12" w:space="0"/>
              <w:right w:val="single" w:color="auto" w:sz="12" w:space="0"/>
            </w:tcBorders>
            <w:shd w:val="clear" w:color="auto" w:fill="auto"/>
            <w:tcMar>
              <w:left w:w="108" w:type="dxa"/>
              <w:right w:w="108" w:type="dxa"/>
            </w:tcMar>
            <w:vAlign w:val="center"/>
          </w:tcPr>
          <w:p>
            <w:pPr>
              <w:pStyle w:val="6"/>
              <w:widowControl/>
              <w:spacing w:beforeAutospacing="0" w:afterAutospacing="0" w:line="440" w:lineRule="atLeast"/>
              <w:jc w:val="center"/>
              <w:rPr>
                <w:rFonts w:ascii="Calibri" w:hAnsi="Calibri" w:cs="Calibri"/>
                <w:sz w:val="21"/>
                <w:szCs w:val="21"/>
              </w:rPr>
            </w:pPr>
            <w:r>
              <w:rPr>
                <w:rFonts w:hint="eastAsia" w:ascii="仿宋" w:hAnsi="仿宋" w:eastAsia="仿宋" w:cs="仿宋"/>
              </w:rPr>
              <w:t>自然排气式（烟道式）、强制排气式（强排式）、自然给排气式、强制给排气式</w:t>
            </w:r>
          </w:p>
        </w:tc>
      </w:tr>
    </w:tbl>
    <w:p>
      <w:pPr>
        <w:ind w:firstLine="640" w:firstLineChars="200"/>
        <w:rPr>
          <w:rFonts w:ascii="仿宋_GB2312" w:eastAsia="仿宋_GB2312"/>
          <w:sz w:val="32"/>
          <w:szCs w:val="32"/>
        </w:rPr>
      </w:pPr>
      <w:r>
        <w:rPr>
          <w:rFonts w:hint="eastAsia" w:ascii="仿宋_GB2312" w:eastAsia="仿宋_GB2312"/>
          <w:sz w:val="32"/>
          <w:szCs w:val="32"/>
        </w:rPr>
        <w:t>燃气热水器必须是强排式或平衡式（含室外型）的安全型热水器（企业严禁生产销售国家明令淘汰并停止销售的家用燃气器具，如：直排式热水器）。</w:t>
      </w:r>
    </w:p>
    <w:p>
      <w:pPr>
        <w:widowControl/>
        <w:shd w:val="clear" w:color="auto" w:fill="FFFFFF"/>
        <w:spacing w:before="264"/>
        <w:jc w:val="left"/>
        <w:rPr>
          <w:rFonts w:ascii="Arial" w:hAnsi="Arial" w:cs="Arial"/>
          <w:color w:val="000000"/>
          <w:sz w:val="14"/>
          <w:szCs w:val="14"/>
        </w:rPr>
      </w:pPr>
      <w:r>
        <w:rPr>
          <w:sz w:val="14"/>
        </w:rPr>
        <mc:AlternateContent>
          <mc:Choice Requires="wps">
            <w:drawing>
              <wp:anchor distT="0" distB="0" distL="114300" distR="114300" simplePos="0" relativeHeight="251662336" behindDoc="0" locked="0" layoutInCell="1" allowOverlap="1">
                <wp:simplePos x="0" y="0"/>
                <wp:positionH relativeFrom="column">
                  <wp:posOffset>5046980</wp:posOffset>
                </wp:positionH>
                <wp:positionV relativeFrom="paragraph">
                  <wp:posOffset>3930650</wp:posOffset>
                </wp:positionV>
                <wp:extent cx="842010" cy="153035"/>
                <wp:effectExtent l="6350" t="6350" r="20320" b="8255"/>
                <wp:wrapNone/>
                <wp:docPr id="22" name="矩形 22"/>
                <wp:cNvGraphicFramePr/>
                <a:graphic xmlns:a="http://schemas.openxmlformats.org/drawingml/2006/main">
                  <a:graphicData uri="http://schemas.microsoft.com/office/word/2010/wordprocessingShape">
                    <wps:wsp>
                      <wps:cNvSpPr/>
                      <wps:spPr>
                        <a:xfrm>
                          <a:off x="6189980" y="5315585"/>
                          <a:ext cx="842010" cy="153035"/>
                        </a:xfrm>
                        <a:prstGeom prst="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7.4pt;margin-top:309.5pt;height:12.05pt;width:66.3pt;z-index:251662336;v-text-anchor:middle;mso-width-relative:page;mso-height-relative:page;" fillcolor="#843C0B [1605]" filled="t" stroked="t" coordsize="21600,21600" o:gfxdata="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">
                <v:fill on="t" focussize="0,0"/>
                <v:stroke weight="1pt" color="#41719C [3204]" miterlimit="8" joinstyle="miter"/>
                <v:imagedata o:title=""/>
                <o:lock v:ext="edit" aspectratio="f"/>
              </v:rect>
            </w:pict>
          </mc:Fallback>
        </mc:AlternateContent>
      </w:r>
      <w:r>
        <w:rPr>
          <w:rFonts w:ascii="Arial" w:hAnsi="Arial" w:eastAsia="宋体" w:cs="Arial"/>
          <w:color w:val="000000"/>
          <w:kern w:val="0"/>
          <w:sz w:val="14"/>
          <w:szCs w:val="14"/>
          <w:shd w:val="clear" w:color="auto" w:fill="FFFFFF"/>
        </w:rPr>
        <w:drawing>
          <wp:inline distT="0" distB="0" distL="114300" distR="114300">
            <wp:extent cx="6096000" cy="4067175"/>
            <wp:effectExtent l="0" t="0" r="0" b="190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9"/>
                    <a:stretch>
                      <a:fillRect/>
                    </a:stretch>
                  </pic:blipFill>
                  <pic:spPr>
                    <a:xfrm>
                      <a:off x="0" y="0"/>
                      <a:ext cx="6096000" cy="4067175"/>
                    </a:xfrm>
                    <a:prstGeom prst="rect">
                      <a:avLst/>
                    </a:prstGeom>
                    <a:noFill/>
                    <a:ln w="9525">
                      <a:noFill/>
                    </a:ln>
                  </pic:spPr>
                </pic:pic>
              </a:graphicData>
            </a:graphic>
          </wp:inline>
        </w:drawing>
      </w:r>
    </w:p>
    <w:p>
      <w:pPr>
        <w:pStyle w:val="6"/>
        <w:widowControl/>
        <w:spacing w:before="336" w:beforeAutospacing="0" w:afterAutospacing="0" w:line="360" w:lineRule="atLeast"/>
        <w:jc w:val="center"/>
        <w:rPr>
          <w:color w:val="222222"/>
          <w:sz w:val="21"/>
          <w:szCs w:val="21"/>
        </w:rPr>
      </w:pPr>
      <w:r>
        <w:rPr>
          <w:rFonts w:ascii="Arial" w:hAnsi="Arial" w:cs="Arial"/>
          <w:color w:val="888888"/>
          <w:spacing w:val="12"/>
          <w:sz w:val="21"/>
          <w:szCs w:val="21"/>
          <w:shd w:val="clear" w:color="auto" w:fill="EFEFEF"/>
        </w:rPr>
        <w:t>▲图为直排式热水器</w:t>
      </w:r>
    </w:p>
    <w:p>
      <w:pPr>
        <w:ind w:firstLine="640" w:firstLineChars="200"/>
        <w:rPr>
          <w:rFonts w:ascii="仿宋_GB2312" w:eastAsia="仿宋_GB2312"/>
          <w:sz w:val="32"/>
          <w:szCs w:val="32"/>
        </w:rPr>
      </w:pPr>
      <w:r>
        <w:rPr>
          <w:rFonts w:hint="eastAsia" w:ascii="仿宋_GB2312" w:eastAsia="仿宋_GB2312"/>
          <w:sz w:val="32"/>
          <w:szCs w:val="32"/>
        </w:rPr>
        <w:t>请广大消费者擦亮眼睛，主动拒绝购买、使用并及时淘汰直排式燃气热水器、无熄火保护装置家用灶具。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96864"/>
    <w:rsid w:val="00001BD1"/>
    <w:rsid w:val="00110F48"/>
    <w:rsid w:val="002810B5"/>
    <w:rsid w:val="00335B08"/>
    <w:rsid w:val="004435B1"/>
    <w:rsid w:val="00446F2A"/>
    <w:rsid w:val="00634460"/>
    <w:rsid w:val="006C2CCA"/>
    <w:rsid w:val="00743A89"/>
    <w:rsid w:val="009B7DC3"/>
    <w:rsid w:val="009F7DD3"/>
    <w:rsid w:val="00D21D1A"/>
    <w:rsid w:val="00F25957"/>
    <w:rsid w:val="00FC5DC0"/>
    <w:rsid w:val="79896864"/>
    <w:rsid w:val="DD3E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Pages>
  <Words>290</Words>
  <Characters>1659</Characters>
  <Lines>13</Lines>
  <Paragraphs>3</Paragraphs>
  <TotalTime>78</TotalTime>
  <ScaleCrop>false</ScaleCrop>
  <LinksUpToDate>false</LinksUpToDate>
  <CharactersWithSpaces>1946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2022-08-16T09:01:00Z</dcterms:created>
  <dc:creator>燃烧</dc:creator>
  <cp:lastModifiedBy>administrator</cp:lastModifiedBy>
  <dcterms:modified xsi:type="dcterms:W3CDTF">2022-08-22T17:38:43Z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