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600" w:lineRule="exact"/>
        <w:ind w:firstLine="862" w:firstLineChars="196"/>
        <w:jc w:val="center"/>
        <w:textAlignment w:val="auto"/>
        <w:rPr>
          <w:rFonts w:ascii="方正小标宋简体" w:hAnsi="黑体" w:eastAsia="方正小标宋简体"/>
          <w:kern w:val="0"/>
          <w:sz w:val="44"/>
          <w:szCs w:val="44"/>
        </w:rPr>
      </w:pPr>
      <w:r>
        <w:rPr>
          <w:rFonts w:hint="eastAsia" w:ascii="方正小标宋简体" w:hAnsi="黑体" w:eastAsia="方正小标宋简体"/>
          <w:kern w:val="0"/>
          <w:sz w:val="44"/>
          <w:szCs w:val="44"/>
        </w:rPr>
        <w:t>《小麦生产调控技术规程》</w:t>
      </w:r>
    </w:p>
    <w:p>
      <w:pPr>
        <w:keepNext w:val="0"/>
        <w:keepLines w:val="0"/>
        <w:pageBreakBefore w:val="0"/>
        <w:kinsoku/>
        <w:wordWrap/>
        <w:overflowPunct/>
        <w:topLinePunct w:val="0"/>
        <w:autoSpaceDE/>
        <w:autoSpaceDN/>
        <w:bidi w:val="0"/>
        <w:adjustRightInd/>
        <w:snapToGrid w:val="0"/>
        <w:spacing w:line="600" w:lineRule="exact"/>
        <w:ind w:firstLine="862" w:firstLineChars="196"/>
        <w:jc w:val="center"/>
        <w:textAlignment w:val="auto"/>
        <w:rPr>
          <w:rFonts w:ascii="黑体" w:hAnsi="黑体" w:eastAsia="黑体"/>
          <w:kern w:val="0"/>
          <w:sz w:val="36"/>
          <w:szCs w:val="36"/>
        </w:rPr>
      </w:pPr>
      <w:r>
        <w:rPr>
          <w:rFonts w:hint="eastAsia" w:ascii="方正小标宋简体" w:hAnsi="黑体" w:eastAsia="方正小标宋简体"/>
          <w:kern w:val="0"/>
          <w:sz w:val="44"/>
          <w:szCs w:val="44"/>
        </w:rPr>
        <w:t>新乡市地方标准编制说明</w:t>
      </w:r>
    </w:p>
    <w:p>
      <w:pPr>
        <w:keepNext w:val="0"/>
        <w:keepLines w:val="0"/>
        <w:pageBreakBefore w:val="0"/>
        <w:kinsoku/>
        <w:wordWrap/>
        <w:overflowPunct/>
        <w:topLinePunct w:val="0"/>
        <w:autoSpaceDE/>
        <w:autoSpaceDN/>
        <w:bidi w:val="0"/>
        <w:adjustRightInd/>
        <w:snapToGrid w:val="0"/>
        <w:spacing w:line="600" w:lineRule="exact"/>
        <w:ind w:firstLine="627" w:firstLineChars="196"/>
        <w:textAlignment w:val="auto"/>
        <w:rPr>
          <w:rFonts w:eastAsia="黑体"/>
          <w:kern w:val="0"/>
          <w:sz w:val="32"/>
          <w:szCs w:val="32"/>
        </w:rPr>
      </w:pPr>
      <w:r>
        <w:rPr>
          <w:rFonts w:hint="eastAsia" w:eastAsia="黑体"/>
          <w:kern w:val="0"/>
          <w:sz w:val="32"/>
          <w:szCs w:val="32"/>
        </w:rPr>
        <w:t>一、主要编制内容：</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28"/>
          <w:szCs w:val="28"/>
        </w:rPr>
      </w:pPr>
      <w:r>
        <w:rPr>
          <w:rFonts w:hint="eastAsia" w:ascii="楷体" w:hAnsi="楷体" w:eastAsia="楷体"/>
          <w:sz w:val="32"/>
          <w:szCs w:val="32"/>
        </w:rPr>
        <w:t>（一）编制的目的和意义</w:t>
      </w:r>
      <w:r>
        <w:rPr>
          <w:rFonts w:hint="eastAsia" w:ascii="仿宋_GB2312" w:eastAsia="仿宋_GB2312"/>
          <w:kern w:val="0"/>
          <w:sz w:val="28"/>
          <w:szCs w:val="28"/>
        </w:rPr>
        <w:t>：</w:t>
      </w:r>
      <w:r>
        <w:rPr>
          <w:rFonts w:hint="eastAsia" w:ascii="仿宋_GB2312" w:eastAsia="仿宋_GB2312"/>
          <w:kern w:val="0"/>
          <w:sz w:val="32"/>
          <w:szCs w:val="32"/>
        </w:rPr>
        <w:t>包括标准制定或修订的重要性和必要性（政策依据，研究背景、可行性分析等内容）</w:t>
      </w:r>
      <w:r>
        <w:rPr>
          <w:rFonts w:hint="eastAsia" w:ascii="仿宋_GB2312"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28"/>
          <w:szCs w:val="28"/>
        </w:rPr>
      </w:pPr>
      <w:r>
        <w:rPr>
          <w:rFonts w:hint="eastAsia" w:ascii="仿宋_GB2312" w:eastAsia="仿宋_GB2312"/>
          <w:kern w:val="0"/>
          <w:sz w:val="32"/>
          <w:szCs w:val="32"/>
        </w:rPr>
        <w:t>河南省作为我国重要的小麦生产区域，202</w:t>
      </w:r>
      <w:r>
        <w:rPr>
          <w:rFonts w:ascii="仿宋_GB2312" w:eastAsia="仿宋_GB2312"/>
          <w:kern w:val="0"/>
          <w:sz w:val="32"/>
          <w:szCs w:val="32"/>
        </w:rPr>
        <w:t>3</w:t>
      </w:r>
      <w:r>
        <w:rPr>
          <w:rFonts w:hint="eastAsia" w:ascii="仿宋_GB2312" w:eastAsia="仿宋_GB2312"/>
          <w:kern w:val="0"/>
          <w:sz w:val="32"/>
          <w:szCs w:val="32"/>
        </w:rPr>
        <w:t>年小麦播种面积为56</w:t>
      </w:r>
      <w:r>
        <w:rPr>
          <w:rFonts w:ascii="仿宋_GB2312" w:eastAsia="仿宋_GB2312"/>
          <w:kern w:val="0"/>
          <w:sz w:val="32"/>
          <w:szCs w:val="32"/>
        </w:rPr>
        <w:t>86.07</w:t>
      </w:r>
      <w:r>
        <w:rPr>
          <w:rFonts w:hint="eastAsia" w:ascii="仿宋_GB2312" w:eastAsia="仿宋_GB2312"/>
          <w:kern w:val="0"/>
          <w:sz w:val="32"/>
          <w:szCs w:val="32"/>
        </w:rPr>
        <w:t>千公顷，占粮食种植面积的5</w:t>
      </w:r>
      <w:r>
        <w:rPr>
          <w:rFonts w:ascii="仿宋_GB2312" w:eastAsia="仿宋_GB2312"/>
          <w:kern w:val="0"/>
          <w:sz w:val="32"/>
          <w:szCs w:val="32"/>
        </w:rPr>
        <w:t>3</w:t>
      </w:r>
      <w:r>
        <w:rPr>
          <w:rFonts w:hint="eastAsia" w:ascii="仿宋_GB2312" w:eastAsia="仿宋_GB2312"/>
          <w:kern w:val="0"/>
          <w:sz w:val="32"/>
          <w:szCs w:val="32"/>
        </w:rPr>
        <w:t>%，产量居全国第一，为我国粮食生产中做出了巨大的</w:t>
      </w:r>
      <w:bookmarkStart w:id="7" w:name="_GoBack"/>
      <w:bookmarkEnd w:id="7"/>
      <w:r>
        <w:rPr>
          <w:rFonts w:hint="eastAsia" w:ascii="仿宋_GB2312" w:eastAsia="仿宋_GB2312"/>
          <w:kern w:val="0"/>
          <w:sz w:val="32"/>
          <w:szCs w:val="32"/>
        </w:rPr>
        <w:t>贡献。2023年，河南省委一号文件指出，加快化肥、农药等农业投入品减量化使用，推进农业绿色发展。《河南省到2025年化肥减量化行动方案》和《河南省到2025年化学农药减量化行动方案》指出，以农业发展全面绿色转型为统领，在保障粮食生产安全和重要农产品供给的同时，实施化肥和化学农药减量化行动，促进农业绿色高质量发展。在小麦生产上，适时、适量、适法应用植物生长调节剂及大量和微量元素是现实增产提质的重要技术手段之一。植物生长调节剂、大量和微量元素通过促进作物体内特定生理过程和作物特定器官生长发育，促进养分吸收、促进养分向种子中的转运和延长生长期等，从而增加产量、改良品质。因此，制定小麦生产调控技术规程十分关键且实用。</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楷体" w:hAnsi="楷体" w:eastAsia="楷体"/>
          <w:sz w:val="32"/>
          <w:szCs w:val="32"/>
        </w:rPr>
        <w:t>（二）任务来源及编制原则和依据</w:t>
      </w:r>
      <w:r>
        <w:rPr>
          <w:rFonts w:hint="eastAsia" w:ascii="仿宋_GB2312" w:eastAsia="仿宋_GB2312"/>
          <w:kern w:val="0"/>
          <w:sz w:val="32"/>
          <w:szCs w:val="32"/>
        </w:rPr>
        <w:t>：包括标准制（修）订计划下达部门、年度和项目编号，主要起草单位以及标准制修订过程应遵循的基本原则和依据等内容。</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1.任务来源于新乡市市场监督管理局下达的2024年新乡市地方标准制修订计划，项目编号20241004。</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2.《</w:t>
      </w:r>
      <w:bookmarkStart w:id="0" w:name="_Hlk195385164"/>
      <w:r>
        <w:rPr>
          <w:rFonts w:hint="eastAsia" w:ascii="仿宋_GB2312" w:eastAsia="仿宋_GB2312"/>
          <w:kern w:val="0"/>
          <w:sz w:val="32"/>
          <w:szCs w:val="32"/>
        </w:rPr>
        <w:t>小麦生产调控技术规程</w:t>
      </w:r>
      <w:bookmarkEnd w:id="0"/>
      <w:r>
        <w:rPr>
          <w:rFonts w:hint="eastAsia" w:ascii="仿宋_GB2312" w:eastAsia="仿宋_GB2312"/>
          <w:kern w:val="0"/>
          <w:sz w:val="32"/>
          <w:szCs w:val="32"/>
        </w:rPr>
        <w:t>》的编制，按照国家有关标准化的法律、法规、标准的规定，主要遵循以下基本原则：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（1）规范性：本标准的编制严格按照GB/T 1.1—2020标准化工作导则 第1部分：标准的结构编写。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（2）适用性：本标准适用于河南省冬小麦种植区域。</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（3）统一性：标准编写过程中始终注意全文的统一性，做到结构统一、文体统一和术语统一。</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（4）协调性：本标准在编制过程中，查阅了多项其他标准，力求不同标准间能相互协调。本标准引用了以下</w:t>
      </w:r>
      <w:r>
        <w:rPr>
          <w:rFonts w:ascii="仿宋_GB2312" w:eastAsia="仿宋_GB2312"/>
          <w:kern w:val="0"/>
          <w:sz w:val="32"/>
          <w:szCs w:val="32"/>
        </w:rPr>
        <w:t>标准</w:t>
      </w:r>
      <w:r>
        <w:rPr>
          <w:rFonts w:hint="eastAsia" w:ascii="仿宋_GB2312" w:eastAsia="仿宋_GB2312"/>
          <w:kern w:val="0"/>
          <w:sz w:val="32"/>
          <w:szCs w:val="32"/>
        </w:rPr>
        <w:t>：</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sz w:val="32"/>
          <w:szCs w:val="32"/>
        </w:rPr>
      </w:pPr>
      <w:r>
        <w:rPr>
          <w:rFonts w:ascii="仿宋_GB2312" w:eastAsia="仿宋_GB2312"/>
          <w:sz w:val="32"/>
          <w:szCs w:val="32"/>
        </w:rPr>
        <w:t>GB 4404.1-2008  粮食作物种子 第1部分：禾谷类</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sz w:val="32"/>
          <w:szCs w:val="32"/>
        </w:rPr>
      </w:pPr>
      <w:r>
        <w:rPr>
          <w:rFonts w:ascii="仿宋_GB2312" w:eastAsia="仿宋_GB2312"/>
          <w:sz w:val="32"/>
          <w:szCs w:val="32"/>
        </w:rPr>
        <w:t>GB 5084-2021  农田灌溉水质标准</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sz w:val="32"/>
          <w:szCs w:val="32"/>
        </w:rPr>
      </w:pPr>
      <w:r>
        <w:rPr>
          <w:rFonts w:ascii="仿宋_GB2312" w:eastAsia="仿宋_GB2312"/>
          <w:sz w:val="32"/>
          <w:szCs w:val="32"/>
        </w:rPr>
        <w:t>GB/T 8321（所有部分）  农药合理使用准则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sz w:val="32"/>
          <w:szCs w:val="32"/>
        </w:rPr>
      </w:pPr>
      <w:r>
        <w:rPr>
          <w:rFonts w:ascii="仿宋_GB2312" w:eastAsia="仿宋_GB2312"/>
          <w:sz w:val="32"/>
          <w:szCs w:val="32"/>
        </w:rPr>
        <w:t>NY/T 496-2010  肥料合理使用准则 通则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sz w:val="32"/>
          <w:szCs w:val="32"/>
        </w:rPr>
      </w:pPr>
      <w:r>
        <w:rPr>
          <w:rFonts w:ascii="仿宋_GB2312" w:eastAsia="仿宋_GB2312"/>
          <w:sz w:val="32"/>
          <w:szCs w:val="32"/>
        </w:rPr>
        <w:t>NY/T 1276-2007  农药安全使用规范 总则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ascii="仿宋_GB2312" w:eastAsia="仿宋_GB2312"/>
          <w:sz w:val="32"/>
          <w:szCs w:val="32"/>
        </w:rPr>
        <w:t>NY/T 1868-2021  肥料合理使用准则 有机肥料</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楷体" w:hAnsi="楷体" w:eastAsia="楷体"/>
          <w:sz w:val="32"/>
          <w:szCs w:val="32"/>
        </w:rPr>
        <w:t>（三）编制过程</w:t>
      </w:r>
      <w:r>
        <w:rPr>
          <w:rFonts w:hint="eastAsia" w:ascii="仿宋_GB2312" w:eastAsia="仿宋_GB2312"/>
          <w:kern w:val="0"/>
          <w:sz w:val="28"/>
          <w:szCs w:val="28"/>
        </w:rPr>
        <w:t>：</w:t>
      </w:r>
      <w:r>
        <w:rPr>
          <w:rFonts w:hint="eastAsia" w:ascii="仿宋_GB2312" w:eastAsia="仿宋_GB2312"/>
          <w:kern w:val="0"/>
          <w:sz w:val="32"/>
          <w:szCs w:val="32"/>
        </w:rPr>
        <w:t>包括标准主要起草单位、起草人和协作起草单位起草标准的工作过程，以及在标准起草过程中所做的主要工作，如资料收集、调研、试验论证、征求意见、意见反馈表、整理汇总及处理情况等内容。</w:t>
      </w:r>
    </w:p>
    <w:p>
      <w:pPr>
        <w:keepNext w:val="0"/>
        <w:keepLines w:val="0"/>
        <w:pageBreakBefore w:val="0"/>
        <w:kinsoku/>
        <w:wordWrap/>
        <w:overflowPunct/>
        <w:topLinePunct w:val="0"/>
        <w:autoSpaceDE/>
        <w:autoSpaceDN/>
        <w:bidi w:val="0"/>
        <w:adjustRightInd/>
        <w:snapToGrid w:val="0"/>
        <w:spacing w:line="600" w:lineRule="exact"/>
        <w:ind w:firstLine="427" w:firstLineChars="133"/>
        <w:textAlignment w:val="auto"/>
        <w:rPr>
          <w:rFonts w:ascii="仿宋_GB2312" w:eastAsia="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1.主要起草单位：</w:t>
      </w:r>
      <w:r>
        <w:rPr>
          <w:rFonts w:hint="eastAsia" w:ascii="仿宋_GB2312" w:hAnsi="仿宋_GB2312" w:eastAsia="仿宋_GB2312" w:cs="仿宋_GB2312"/>
          <w:color w:val="000000" w:themeColor="text1"/>
          <w:kern w:val="0"/>
          <w:sz w:val="32"/>
          <w:szCs w:val="32"/>
          <w14:textFill>
            <w14:solidFill>
              <w14:schemeClr w14:val="tx1"/>
            </w14:solidFill>
          </w14:textFill>
        </w:rPr>
        <w:t>《</w:t>
      </w:r>
      <w:bookmarkStart w:id="1" w:name="_Hlk195387804"/>
      <w:r>
        <w:rPr>
          <w:rFonts w:hint="eastAsia" w:ascii="仿宋_GB2312" w:hAnsi="仿宋_GB2312" w:eastAsia="仿宋_GB2312" w:cs="仿宋_GB2312"/>
          <w:color w:val="000000" w:themeColor="text1"/>
          <w:kern w:val="0"/>
          <w:sz w:val="32"/>
          <w:szCs w:val="32"/>
          <w14:textFill>
            <w14:solidFill>
              <w14:schemeClr w14:val="tx1"/>
            </w14:solidFill>
          </w14:textFill>
        </w:rPr>
        <w:t>小麦生产调控技术规程</w:t>
      </w:r>
      <w:bookmarkEnd w:id="1"/>
      <w:r>
        <w:rPr>
          <w:rFonts w:hint="eastAsia" w:ascii="仿宋_GB2312" w:hAnsi="仿宋_GB2312" w:eastAsia="仿宋_GB2312" w:cs="仿宋_GB2312"/>
          <w:color w:val="000000" w:themeColor="text1"/>
          <w:kern w:val="0"/>
          <w:sz w:val="32"/>
          <w:szCs w:val="32"/>
          <w14:textFill>
            <w14:solidFill>
              <w14:schemeClr w14:val="tx1"/>
            </w14:solidFill>
          </w14:textFill>
        </w:rPr>
        <w:t>》新乡市地方标准起草单位主要有河南科技学院、新乡市土壤肥料工作站、新乡市延津县农业农村局。</w:t>
      </w:r>
    </w:p>
    <w:p>
      <w:pPr>
        <w:keepNext w:val="0"/>
        <w:keepLines w:val="0"/>
        <w:pageBreakBefore w:val="0"/>
        <w:kinsoku/>
        <w:wordWrap/>
        <w:overflowPunct/>
        <w:topLinePunct w:val="0"/>
        <w:autoSpaceDE/>
        <w:autoSpaceDN/>
        <w:bidi w:val="0"/>
        <w:adjustRightInd/>
        <w:snapToGrid w:val="0"/>
        <w:spacing w:line="600" w:lineRule="exact"/>
        <w:ind w:firstLine="427" w:firstLineChars="133"/>
        <w:textAlignment w:val="auto"/>
        <w:rPr>
          <w:rFonts w:ascii="仿宋_GB2312" w:eastAsia="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2、主要起草人：</w:t>
      </w:r>
      <w:r>
        <w:rPr>
          <w:rFonts w:hint="eastAsia" w:ascii="仿宋_GB2312" w:hAnsi="仿宋_GB2312" w:eastAsia="仿宋_GB2312" w:cs="仿宋_GB2312"/>
          <w:color w:val="000000" w:themeColor="text1"/>
          <w:kern w:val="0"/>
          <w:sz w:val="32"/>
          <w:szCs w:val="32"/>
          <w14:textFill>
            <w14:solidFill>
              <w14:schemeClr w14:val="tx1"/>
            </w14:solidFill>
          </w14:textFill>
        </w:rPr>
        <w:t>该</w:t>
      </w:r>
      <w:bookmarkStart w:id="2" w:name="_Hlk195387066"/>
      <w:r>
        <w:rPr>
          <w:rFonts w:hint="eastAsia" w:ascii="仿宋_GB2312" w:hAnsi="仿宋_GB2312" w:eastAsia="仿宋_GB2312" w:cs="仿宋_GB2312"/>
          <w:color w:val="000000" w:themeColor="text1"/>
          <w:kern w:val="0"/>
          <w:sz w:val="32"/>
          <w:szCs w:val="32"/>
          <w14:textFill>
            <w14:solidFill>
              <w14:schemeClr w14:val="tx1"/>
            </w14:solidFill>
          </w14:textFill>
        </w:rPr>
        <w:t>标准</w:t>
      </w:r>
      <w:bookmarkEnd w:id="2"/>
      <w:r>
        <w:rPr>
          <w:rFonts w:hint="eastAsia" w:ascii="仿宋_GB2312" w:hAnsi="仿宋_GB2312" w:eastAsia="仿宋_GB2312" w:cs="仿宋_GB2312"/>
          <w:color w:val="000000" w:themeColor="text1"/>
          <w:kern w:val="0"/>
          <w:sz w:val="32"/>
          <w:szCs w:val="32"/>
          <w14:textFill>
            <w14:solidFill>
              <w14:schemeClr w14:val="tx1"/>
            </w14:solidFill>
          </w14:textFill>
        </w:rPr>
        <w:t>由薛惠云、武志斌、李丽杰、黄玲、张志勇、孔祥军、宋以星、贾佩佩</w:t>
      </w:r>
      <w:r>
        <w:rPr>
          <w:rFonts w:eastAsia="仿宋_GB2312"/>
          <w:color w:val="000000" w:themeColor="text1"/>
          <w:kern w:val="0"/>
          <w:sz w:val="32"/>
          <w:szCs w:val="32"/>
          <w14:textFill>
            <w14:solidFill>
              <w14:schemeClr w14:val="tx1"/>
            </w14:solidFill>
          </w14:textFill>
        </w:rPr>
        <w:t>起草，地方标准主要起草人及任务分工如下：</w:t>
      </w:r>
    </w:p>
    <w:tbl>
      <w:tblPr>
        <w:tblStyle w:val="15"/>
        <w:tblW w:w="8460" w:type="dxa"/>
        <w:tblInd w:w="0" w:type="dxa"/>
        <w:tblLayout w:type="autofit"/>
        <w:tblCellMar>
          <w:top w:w="0" w:type="dxa"/>
          <w:left w:w="108" w:type="dxa"/>
          <w:bottom w:w="0" w:type="dxa"/>
          <w:right w:w="108" w:type="dxa"/>
        </w:tblCellMar>
      </w:tblPr>
      <w:tblGrid>
        <w:gridCol w:w="988"/>
        <w:gridCol w:w="2976"/>
        <w:gridCol w:w="4496"/>
      </w:tblGrid>
      <w:tr>
        <w:tblPrEx>
          <w:tblCellMar>
            <w:top w:w="0" w:type="dxa"/>
            <w:left w:w="108" w:type="dxa"/>
            <w:bottom w:w="0" w:type="dxa"/>
            <w:right w:w="108" w:type="dxa"/>
          </w:tblCellMar>
        </w:tblPrEx>
        <w:trPr>
          <w:trHeight w:val="270" w:hRule="atLeast"/>
        </w:trPr>
        <w:tc>
          <w:tcPr>
            <w:tcW w:w="98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姓 名</w:t>
            </w:r>
          </w:p>
        </w:tc>
        <w:tc>
          <w:tcPr>
            <w:tcW w:w="297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工作单位</w:t>
            </w:r>
          </w:p>
        </w:tc>
        <w:tc>
          <w:tcPr>
            <w:tcW w:w="449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任务分工</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薛惠云</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整理试验数据、收集意见，起草和完善标准草案</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武志斌</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新乡市土壤肥料工作站</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修改、完善标准草案</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李丽杰</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收集试验数据，起草标准草案</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黄玲</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搜集相关文献资料</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张志勇</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修改、完善标准草案</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孔祥军</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搜集相关标准、规程</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宋以星</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新乡市延津县农业农村局</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走访、搜集相关试验数据</w:t>
            </w:r>
          </w:p>
        </w:tc>
      </w:tr>
      <w:tr>
        <w:tblPrEx>
          <w:tblCellMar>
            <w:top w:w="0" w:type="dxa"/>
            <w:left w:w="108" w:type="dxa"/>
            <w:bottom w:w="0" w:type="dxa"/>
            <w:right w:w="108" w:type="dxa"/>
          </w:tblCellMar>
        </w:tblPrEx>
        <w:trPr>
          <w:trHeight w:val="270" w:hRule="atLeast"/>
        </w:trPr>
        <w:tc>
          <w:tcPr>
            <w:tcW w:w="988"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贾佩佩</w:t>
            </w:r>
          </w:p>
        </w:tc>
        <w:tc>
          <w:tcPr>
            <w:tcW w:w="297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河南科技学院</w:t>
            </w:r>
          </w:p>
        </w:tc>
        <w:tc>
          <w:tcPr>
            <w:tcW w:w="449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搜集相关标准、规程</w:t>
            </w:r>
          </w:p>
        </w:tc>
      </w:tr>
    </w:tbl>
    <w:p>
      <w:pPr>
        <w:keepNext w:val="0"/>
        <w:keepLines w:val="0"/>
        <w:pageBreakBefore w:val="0"/>
        <w:kinsoku/>
        <w:wordWrap/>
        <w:overflowPunct/>
        <w:topLinePunct w:val="0"/>
        <w:autoSpaceDE/>
        <w:autoSpaceDN/>
        <w:bidi w:val="0"/>
        <w:adjustRightInd/>
        <w:snapToGrid w:val="0"/>
        <w:spacing w:line="600" w:lineRule="exact"/>
        <w:ind w:firstLine="642" w:firstLineChars="200"/>
        <w:textAlignment w:val="auto"/>
        <w:rPr>
          <w:rFonts w:ascii="仿宋_GB2312" w:eastAsia="仿宋_GB2312" w:cs="宋体"/>
          <w:color w:val="000000" w:themeColor="text1"/>
          <w:kern w:val="0"/>
          <w:sz w:val="32"/>
          <w:szCs w:val="32"/>
          <w14:textFill>
            <w14:solidFill>
              <w14:schemeClr w14:val="tx1"/>
            </w14:solidFill>
          </w14:textFill>
        </w:rPr>
      </w:pPr>
      <w:r>
        <w:rPr>
          <w:rFonts w:hint="eastAsia" w:ascii="仿宋_GB2312" w:eastAsia="仿宋_GB2312" w:cs="宋体"/>
          <w:b/>
          <w:bCs/>
          <w:color w:val="000000" w:themeColor="text1"/>
          <w:kern w:val="0"/>
          <w:sz w:val="32"/>
          <w:szCs w:val="32"/>
          <w14:textFill>
            <w14:solidFill>
              <w14:schemeClr w14:val="tx1"/>
            </w14:solidFill>
          </w14:textFill>
        </w:rPr>
        <w:t>3.起草过程：</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s="宋体"/>
          <w:color w:val="FF0000"/>
          <w:kern w:val="0"/>
          <w:sz w:val="32"/>
          <w:szCs w:val="32"/>
        </w:rPr>
      </w:pPr>
      <w:r>
        <w:rPr>
          <w:rFonts w:hint="eastAsia" w:ascii="仿宋_GB2312" w:eastAsia="仿宋_GB2312" w:cs="宋体"/>
          <w:kern w:val="0"/>
          <w:sz w:val="32"/>
          <w:szCs w:val="32"/>
        </w:rPr>
        <w:t>2024年1月，标准起草单位河南科技学院成立了</w:t>
      </w:r>
      <w:r>
        <w:rPr>
          <w:rFonts w:hint="eastAsia" w:ascii="仿宋_GB2312" w:eastAsia="仿宋_GB2312"/>
          <w:kern w:val="0"/>
          <w:sz w:val="32"/>
          <w:szCs w:val="32"/>
        </w:rPr>
        <w:t>《小麦生产调控技术规程》</w:t>
      </w:r>
      <w:r>
        <w:rPr>
          <w:rFonts w:hint="eastAsia" w:ascii="仿宋_GB2312" w:eastAsia="仿宋_GB2312" w:cs="宋体"/>
          <w:kern w:val="0"/>
          <w:sz w:val="32"/>
          <w:szCs w:val="32"/>
        </w:rPr>
        <w:t>标准项目组，明确了项目组各成员具体的工作任务和要求，并制定了标准的编写计划。</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s="宋体"/>
          <w:color w:val="FF0000"/>
          <w:kern w:val="0"/>
          <w:sz w:val="32"/>
          <w:szCs w:val="32"/>
        </w:rPr>
      </w:pPr>
      <w:r>
        <w:rPr>
          <w:rFonts w:hint="eastAsia" w:ascii="仿宋_GB2312" w:eastAsia="仿宋_GB2312" w:cs="宋体"/>
          <w:kern w:val="0"/>
          <w:sz w:val="32"/>
          <w:szCs w:val="32"/>
        </w:rPr>
        <w:t>2024年3月，标准编写组对</w:t>
      </w:r>
      <w:r>
        <w:rPr>
          <w:rFonts w:hint="eastAsia" w:ascii="仿宋_GB2312" w:eastAsia="仿宋_GB2312"/>
          <w:kern w:val="0"/>
          <w:sz w:val="32"/>
          <w:szCs w:val="32"/>
        </w:rPr>
        <w:t>小麦生长发育调控</w:t>
      </w:r>
      <w:r>
        <w:rPr>
          <w:rFonts w:hint="eastAsia" w:ascii="仿宋_GB2312" w:eastAsia="仿宋_GB2312" w:cs="宋体"/>
          <w:kern w:val="0"/>
          <w:sz w:val="32"/>
          <w:szCs w:val="32"/>
        </w:rPr>
        <w:t>方面的已有研究成果进行了系统梳理，全面收集了已有的相关标准、规范及技术要求等国内外文献资料，包括正式颁布执行的、试行的国家标准、行业标准、地方标准，</w:t>
      </w:r>
      <w:r>
        <w:rPr>
          <w:rFonts w:hint="eastAsia" w:ascii="仿宋_GB2312" w:eastAsia="仿宋_GB2312"/>
          <w:sz w:val="32"/>
          <w:szCs w:val="32"/>
        </w:rPr>
        <w:t>整理出了标准编写所需的资料，为标准起草作了文献与科学数据等方面的准备。</w:t>
      </w:r>
      <w:r>
        <w:rPr>
          <w:rFonts w:hint="eastAsia" w:ascii="仿宋_GB2312" w:eastAsia="仿宋_GB2312" w:cs="宋体"/>
          <w:kern w:val="0"/>
          <w:sz w:val="32"/>
          <w:szCs w:val="32"/>
        </w:rPr>
        <w:t>初步确定了标准的制定目标和内容。</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s="宋体"/>
          <w:color w:val="FF0000"/>
          <w:kern w:val="0"/>
          <w:sz w:val="32"/>
          <w:szCs w:val="32"/>
        </w:rPr>
      </w:pPr>
      <w:r>
        <w:rPr>
          <w:rFonts w:hint="eastAsia" w:ascii="仿宋_GB2312" w:eastAsia="仿宋_GB2312" w:cs="宋体"/>
          <w:kern w:val="0"/>
          <w:sz w:val="32"/>
          <w:szCs w:val="32"/>
        </w:rPr>
        <w:t>2024年4月，标准编写组根据GB/T1.1-2020《标准化工作导则 第1部分：标准的结构和起草规则》的规定，对标准编写提纲和内容进行会议讨论，由薛惠云、李丽杰进行标准初稿的撰写。经武志斌、张志勇等人的修改完善，最终形成了本标准草案。</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s="宋体"/>
          <w:kern w:val="0"/>
          <w:sz w:val="32"/>
          <w:szCs w:val="32"/>
        </w:rPr>
      </w:pPr>
      <w:r>
        <w:rPr>
          <w:rFonts w:hint="eastAsia" w:ascii="仿宋_GB2312" w:eastAsia="仿宋_GB2312" w:cs="宋体"/>
          <w:kern w:val="0"/>
          <w:sz w:val="32"/>
          <w:szCs w:val="32"/>
        </w:rPr>
        <w:t>2024年5月，编写组向新乡市市场监督管理局提交了</w:t>
      </w:r>
      <w:bookmarkStart w:id="3" w:name="_Hlk195391259"/>
      <w:r>
        <w:rPr>
          <w:rFonts w:hint="eastAsia" w:ascii="仿宋_GB2312" w:eastAsia="仿宋_GB2312"/>
          <w:kern w:val="0"/>
          <w:sz w:val="32"/>
          <w:szCs w:val="32"/>
        </w:rPr>
        <w:t>《小麦生产调控技术规程》</w:t>
      </w:r>
      <w:bookmarkEnd w:id="3"/>
      <w:r>
        <w:rPr>
          <w:rFonts w:hint="eastAsia" w:ascii="仿宋_GB2312" w:eastAsia="仿宋_GB2312" w:cs="宋体"/>
          <w:kern w:val="0"/>
          <w:sz w:val="32"/>
          <w:szCs w:val="32"/>
        </w:rPr>
        <w:t>地方标准立项建议。</w:t>
      </w:r>
    </w:p>
    <w:p>
      <w:pPr>
        <w:keepNext w:val="0"/>
        <w:keepLines w:val="0"/>
        <w:pageBreakBefore w:val="0"/>
        <w:kinsoku/>
        <w:wordWrap/>
        <w:overflowPunct/>
        <w:topLinePunct w:val="0"/>
        <w:autoSpaceDE/>
        <w:autoSpaceDN/>
        <w:bidi w:val="0"/>
        <w:adjustRightInd/>
        <w:snapToGrid w:val="0"/>
        <w:spacing w:line="600" w:lineRule="exact"/>
        <w:ind w:firstLine="642" w:firstLineChars="200"/>
        <w:textAlignment w:val="auto"/>
        <w:rPr>
          <w:rFonts w:ascii="仿宋_GB2312" w:eastAsia="仿宋_GB2312" w:cs="宋体"/>
          <w:color w:val="000000" w:themeColor="text1"/>
          <w:kern w:val="0"/>
          <w:sz w:val="32"/>
          <w:szCs w:val="32"/>
          <w14:textFill>
            <w14:solidFill>
              <w14:schemeClr w14:val="tx1"/>
            </w14:solidFill>
          </w14:textFill>
        </w:rPr>
      </w:pPr>
      <w:r>
        <w:rPr>
          <w:rFonts w:hint="eastAsia" w:ascii="仿宋_GB2312" w:eastAsia="仿宋_GB2312" w:cs="宋体"/>
          <w:b/>
          <w:bCs/>
          <w:color w:val="000000" w:themeColor="text1"/>
          <w:kern w:val="0"/>
          <w:sz w:val="32"/>
          <w:szCs w:val="32"/>
          <w14:textFill>
            <w14:solidFill>
              <w14:schemeClr w14:val="tx1"/>
            </w14:solidFill>
          </w14:textFill>
        </w:rPr>
        <w:t>4.标准征求意见及修改情况：</w:t>
      </w:r>
      <w:r>
        <w:rPr>
          <w:rFonts w:hint="eastAsia" w:ascii="仿宋_GB2312" w:eastAsia="仿宋_GB2312" w:cs="宋体"/>
          <w:color w:val="000000" w:themeColor="text1"/>
          <w:kern w:val="0"/>
          <w:sz w:val="32"/>
          <w:szCs w:val="32"/>
          <w14:textFill>
            <w14:solidFill>
              <w14:schemeClr w14:val="tx1"/>
            </w14:solidFill>
          </w14:textFill>
        </w:rPr>
        <w:t>经市场监督管理局批准立项后，征求了郭培宗、李艳辉、马利明、王庆安、张大明、张东升等6位专家意见，收到6份意见反馈表，整理了6份修改建议。我们采纳了郭培宗、李艳辉、马利明、王庆安、张大明、张东升的建议，对术语和定义、配套措施进行修改。未采纳张东升根据品种特性选择播期的建议，因为本</w:t>
      </w:r>
      <w:r>
        <w:rPr>
          <w:rFonts w:hint="eastAsia" w:ascii="仿宋_GB2312" w:hAnsi="仿宋_GB2312" w:eastAsia="仿宋_GB2312" w:cs="仿宋_GB2312"/>
          <w:color w:val="000000" w:themeColor="text1"/>
          <w:kern w:val="0"/>
          <w:sz w:val="32"/>
          <w:szCs w:val="32"/>
          <w14:textFill>
            <w14:solidFill>
              <w14:schemeClr w14:val="tx1"/>
            </w14:solidFill>
          </w14:textFill>
        </w:rPr>
        <w:t>标准只适用于河南省冬小麦种植区域</w:t>
      </w:r>
      <w:r>
        <w:rPr>
          <w:rFonts w:hint="eastAsia" w:ascii="仿宋_GB2312" w:eastAsia="仿宋_GB2312" w:cs="宋体"/>
          <w:color w:val="000000" w:themeColor="text1"/>
          <w:kern w:val="0"/>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olor w:val="000000" w:themeColor="text1"/>
          <w:kern w:val="0"/>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（四）主要内容的确定</w:t>
      </w:r>
      <w:r>
        <w:rPr>
          <w:rFonts w:hint="eastAsia" w:ascii="仿宋_GB2312" w:eastAsia="仿宋_GB2312"/>
          <w:color w:val="000000" w:themeColor="text1"/>
          <w:kern w:val="0"/>
          <w:sz w:val="28"/>
          <w:szCs w:val="28"/>
          <w14:textFill>
            <w14:solidFill>
              <w14:schemeClr w14:val="tx1"/>
            </w14:solidFill>
          </w14:textFill>
        </w:rPr>
        <w:t>：</w:t>
      </w:r>
      <w:r>
        <w:rPr>
          <w:rFonts w:hint="eastAsia" w:ascii="仿宋_GB2312" w:eastAsia="仿宋_GB2312"/>
          <w:color w:val="000000" w:themeColor="text1"/>
          <w:kern w:val="0"/>
          <w:sz w:val="32"/>
          <w:szCs w:val="32"/>
          <w14:textFill>
            <w14:solidFill>
              <w14:schemeClr w14:val="tx1"/>
            </w14:solidFill>
          </w14:textFill>
        </w:rPr>
        <w:t>包括主要条款的说明，主要试验（验证）的分析、综述报告，技术经济论证，预期的经济效果。</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eastAsia="仿宋_GB2312" w:cs="宋体"/>
          <w:color w:val="FF0000"/>
          <w:kern w:val="0"/>
          <w:sz w:val="32"/>
          <w:szCs w:val="32"/>
        </w:rPr>
      </w:pPr>
      <w:r>
        <w:rPr>
          <w:rFonts w:hint="eastAsia" w:ascii="仿宋_GB2312" w:eastAsia="仿宋_GB2312"/>
          <w:kern w:val="0"/>
          <w:sz w:val="32"/>
          <w:szCs w:val="32"/>
        </w:rPr>
        <w:t>前期研究结果发现在小麦生长发育的不同阶段，施用生长调节剂进行种子包衣或茎叶喷施植物生长调节剂及微量和大量元素能调控小麦生长发育，增加小麦产量并改善品质。因此，本标准设立了《</w:t>
      </w:r>
      <w:bookmarkStart w:id="4" w:name="OLE_LINK1"/>
      <w:r>
        <w:rPr>
          <w:rFonts w:hint="eastAsia" w:ascii="仿宋_GB2312" w:eastAsia="仿宋_GB2312"/>
          <w:kern w:val="0"/>
          <w:sz w:val="32"/>
          <w:szCs w:val="32"/>
        </w:rPr>
        <w:t>小麦生产调控技术规程</w:t>
      </w:r>
      <w:bookmarkEnd w:id="4"/>
      <w:r>
        <w:rPr>
          <w:rFonts w:hint="eastAsia" w:ascii="仿宋_GB2312" w:eastAsia="仿宋_GB2312"/>
          <w:kern w:val="0"/>
          <w:sz w:val="32"/>
          <w:szCs w:val="32"/>
        </w:rPr>
        <w:t>》的范围、规范性引用文件、术语和定义、生长发育调控措施、配套措施等内容。实施本标准，能保障小麦良好的营养和生殖生长状态，实现促根壮苗、促幼穗分化增粒数、促光合产物转化增粒重为目标，协同提升小麦品质和产量的目的。</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28"/>
          <w:szCs w:val="28"/>
        </w:rPr>
      </w:pPr>
      <w:r>
        <w:rPr>
          <w:rFonts w:hint="eastAsia" w:ascii="楷体" w:hAnsi="楷体" w:eastAsia="楷体"/>
          <w:sz w:val="32"/>
          <w:szCs w:val="32"/>
        </w:rPr>
        <w:t>（五）采标情况：</w:t>
      </w:r>
      <w:r>
        <w:rPr>
          <w:rFonts w:hint="eastAsia" w:ascii="仿宋_GB2312" w:eastAsia="仿宋_GB2312"/>
          <w:kern w:val="0"/>
          <w:sz w:val="32"/>
          <w:szCs w:val="32"/>
        </w:rPr>
        <w:t>采用国际标准和国外先进标准的程度，以及与国际、国外同类标准水平的对比情况（必要时填写）</w:t>
      </w:r>
      <w:r>
        <w:rPr>
          <w:rFonts w:hint="eastAsia" w:ascii="仿宋_GB2312" w:eastAsia="仿宋_GB2312"/>
          <w:kern w:val="0"/>
          <w:sz w:val="28"/>
          <w:szCs w:val="28"/>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eastAsia="仿宋_GB2312"/>
          <w:kern w:val="0"/>
          <w:sz w:val="32"/>
          <w:szCs w:val="32"/>
        </w:rPr>
      </w:pPr>
      <w:bookmarkStart w:id="5" w:name="_Hlk195391296"/>
      <w:r>
        <w:rPr>
          <w:rFonts w:hint="eastAsia" w:ascii="仿宋_GB2312" w:eastAsia="仿宋_GB2312"/>
          <w:kern w:val="0"/>
          <w:sz w:val="32"/>
          <w:szCs w:val="32"/>
        </w:rPr>
        <w:t>无。</w:t>
      </w:r>
    </w:p>
    <w:bookmarkEnd w:id="5"/>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28"/>
          <w:szCs w:val="28"/>
        </w:rPr>
      </w:pPr>
      <w:r>
        <w:rPr>
          <w:rFonts w:hint="eastAsia" w:ascii="楷体" w:hAnsi="楷体" w:eastAsia="楷体"/>
          <w:sz w:val="32"/>
          <w:szCs w:val="32"/>
        </w:rPr>
        <w:t>（六）重大意见分歧的处理：</w:t>
      </w:r>
      <w:r>
        <w:rPr>
          <w:rFonts w:hint="eastAsia" w:ascii="仿宋_GB2312" w:eastAsia="仿宋_GB2312"/>
          <w:kern w:val="0"/>
          <w:sz w:val="32"/>
          <w:szCs w:val="32"/>
        </w:rPr>
        <w:t>包括处理过程、依据和结果</w:t>
      </w:r>
      <w:r>
        <w:rPr>
          <w:rFonts w:hint="eastAsia" w:ascii="仿宋_GB2312" w:eastAsia="仿宋_GB2312"/>
          <w:kern w:val="0"/>
          <w:sz w:val="28"/>
          <w:szCs w:val="28"/>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eastAsia="仿宋_GB2312"/>
          <w:kern w:val="0"/>
          <w:sz w:val="32"/>
          <w:szCs w:val="32"/>
        </w:rPr>
      </w:pPr>
      <w:bookmarkStart w:id="6" w:name="_Hlk195391529"/>
      <w:r>
        <w:rPr>
          <w:rFonts w:hint="eastAsia" w:ascii="仿宋_GB2312" w:eastAsia="仿宋_GB2312"/>
          <w:kern w:val="0"/>
          <w:sz w:val="32"/>
          <w:szCs w:val="32"/>
        </w:rPr>
        <w:t>无。</w:t>
      </w:r>
    </w:p>
    <w:bookmarkEnd w:id="6"/>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28"/>
          <w:szCs w:val="28"/>
        </w:rPr>
      </w:pPr>
      <w:r>
        <w:rPr>
          <w:rFonts w:hint="eastAsia" w:ascii="楷体" w:hAnsi="楷体" w:eastAsia="楷体"/>
          <w:sz w:val="32"/>
          <w:szCs w:val="32"/>
        </w:rPr>
        <w:t>（七）与国家法律法规和强制性标准的关系</w:t>
      </w:r>
      <w:r>
        <w:rPr>
          <w:rFonts w:hint="eastAsia" w:ascii="仿宋_GB2312" w:eastAsia="仿宋_GB2312"/>
          <w:kern w:val="0"/>
          <w:sz w:val="28"/>
          <w:szCs w:val="28"/>
        </w:rPr>
        <w:t>：</w:t>
      </w:r>
      <w:r>
        <w:rPr>
          <w:rFonts w:hint="eastAsia" w:ascii="仿宋_GB2312" w:eastAsia="仿宋_GB2312"/>
          <w:kern w:val="0"/>
          <w:sz w:val="32"/>
          <w:szCs w:val="32"/>
        </w:rPr>
        <w:t>是否违反相关法律法规及强制性标准，是否存在国家标准、行业标准，与相关标准的内容异同，参考和引用的标准、法律法规依据及与之关系等</w:t>
      </w:r>
      <w:r>
        <w:rPr>
          <w:rFonts w:hint="eastAsia" w:ascii="仿宋_GB2312" w:eastAsia="仿宋_GB2312"/>
          <w:kern w:val="0"/>
          <w:sz w:val="28"/>
          <w:szCs w:val="28"/>
        </w:rPr>
        <w:t>。</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该标准制定不违反相关法律法规及强制性标准。目前无国家标准、行业标准。参考和引用的标准是本标准顺利实施的基础。</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color w:val="000000" w:themeColor="text1"/>
          <w:kern w:val="0"/>
          <w:sz w:val="30"/>
          <w:szCs w:val="30"/>
          <w14:textFill>
            <w14:solidFill>
              <w14:schemeClr w14:val="tx1"/>
            </w14:solidFill>
          </w14:textFill>
        </w:rPr>
      </w:pPr>
      <w:r>
        <w:rPr>
          <w:rFonts w:hint="eastAsia" w:ascii="楷体" w:hAnsi="楷体" w:eastAsia="楷体"/>
          <w:sz w:val="32"/>
          <w:szCs w:val="32"/>
        </w:rPr>
        <w:t>（八）标准实施的建议</w:t>
      </w:r>
      <w:r>
        <w:rPr>
          <w:rFonts w:hint="eastAsia" w:ascii="仿宋_GB2312" w:eastAsia="仿宋_GB2312"/>
          <w:kern w:val="0"/>
          <w:sz w:val="28"/>
          <w:szCs w:val="28"/>
        </w:rPr>
        <w:t>：</w:t>
      </w:r>
      <w:r>
        <w:rPr>
          <w:rFonts w:hint="eastAsia" w:ascii="仿宋_GB2312" w:eastAsia="仿宋_GB2312"/>
          <w:color w:val="000000" w:themeColor="text1"/>
          <w:kern w:val="0"/>
          <w:sz w:val="32"/>
          <w:szCs w:val="32"/>
          <w14:textFill>
            <w14:solidFill>
              <w14:schemeClr w14:val="tx1"/>
            </w14:solidFill>
          </w14:textFill>
        </w:rPr>
        <w:t>包括实施标准所需条件，应采取的组织措施、技术措施、过渡办法等内容</w:t>
      </w:r>
      <w:r>
        <w:rPr>
          <w:rFonts w:hint="eastAsia" w:ascii="仿宋_GB2312" w:eastAsia="仿宋_GB2312"/>
          <w:color w:val="000000" w:themeColor="text1"/>
          <w:kern w:val="0"/>
          <w:sz w:val="30"/>
          <w:szCs w:val="30"/>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ascii="仿宋_GB2312" w:eastAsia="仿宋_GB2312"/>
          <w:kern w:val="0"/>
          <w:sz w:val="30"/>
          <w:szCs w:val="30"/>
        </w:rPr>
      </w:pPr>
      <w:r>
        <w:rPr>
          <w:rFonts w:hint="eastAsia" w:ascii="仿宋_GB2312" w:eastAsia="仿宋_GB2312"/>
          <w:color w:val="000000" w:themeColor="text1"/>
          <w:kern w:val="0"/>
          <w:sz w:val="32"/>
          <w:szCs w:val="32"/>
          <w14:textFill>
            <w14:solidFill>
              <w14:schemeClr w14:val="tx1"/>
            </w14:solidFill>
          </w14:textFill>
        </w:rPr>
        <w:t>建议本标准发布后，标准使用方严格按</w:t>
      </w:r>
      <w:r>
        <w:rPr>
          <w:rFonts w:hint="eastAsia" w:ascii="仿宋_GB2312" w:eastAsia="仿宋_GB2312"/>
          <w:kern w:val="0"/>
          <w:sz w:val="32"/>
          <w:szCs w:val="32"/>
        </w:rPr>
        <w:t>照本标准用药量进行生长发育调控。</w:t>
      </w:r>
    </w:p>
    <w:p>
      <w:pPr>
        <w:keepNext w:val="0"/>
        <w:keepLines w:val="0"/>
        <w:pageBreakBefore w:val="0"/>
        <w:kinsoku/>
        <w:wordWrap/>
        <w:overflowPunct/>
        <w:topLinePunct w:val="0"/>
        <w:autoSpaceDE/>
        <w:autoSpaceDN/>
        <w:bidi w:val="0"/>
        <w:adjustRightInd/>
        <w:snapToGrid w:val="0"/>
        <w:spacing w:line="600" w:lineRule="exact"/>
        <w:ind w:firstLine="425" w:firstLineChars="133"/>
        <w:textAlignment w:val="auto"/>
        <w:rPr>
          <w:rFonts w:eastAsia="黑体"/>
          <w:kern w:val="0"/>
          <w:sz w:val="32"/>
          <w:szCs w:val="32"/>
        </w:rPr>
      </w:pPr>
      <w:r>
        <w:rPr>
          <w:rFonts w:hint="eastAsia" w:ascii="楷体" w:hAnsi="楷体" w:eastAsia="楷体"/>
          <w:sz w:val="32"/>
          <w:szCs w:val="32"/>
        </w:rPr>
        <w:t>（九）其他应予说明的事项</w:t>
      </w:r>
      <w:r>
        <w:rPr>
          <w:rFonts w:hint="eastAsia" w:eastAsia="黑体"/>
          <w:kern w:val="0"/>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无。</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eastAsia="仿宋_GB2312"/>
          <w:kern w:val="0"/>
          <w:sz w:val="32"/>
          <w:szCs w:val="32"/>
        </w:rPr>
      </w:pPr>
    </w:p>
    <w:p>
      <w:pPr>
        <w:keepNext w:val="0"/>
        <w:keepLines w:val="0"/>
        <w:pageBreakBefore w:val="0"/>
        <w:kinsoku/>
        <w:wordWrap/>
        <w:overflowPunct/>
        <w:topLinePunct w:val="0"/>
        <w:autoSpaceDE/>
        <w:autoSpaceDN/>
        <w:bidi w:val="0"/>
        <w:adjustRightInd/>
        <w:snapToGrid w:val="0"/>
        <w:spacing w:line="600" w:lineRule="exact"/>
        <w:ind w:firstLine="425" w:firstLineChars="133"/>
        <w:jc w:val="right"/>
        <w:textAlignment w:val="auto"/>
        <w:rPr>
          <w:rFonts w:ascii="仿宋_GB2312" w:eastAsia="仿宋_GB2312"/>
          <w:kern w:val="0"/>
          <w:sz w:val="32"/>
          <w:szCs w:val="32"/>
        </w:rPr>
      </w:pPr>
      <w:r>
        <w:rPr>
          <w:rFonts w:hint="eastAsia" w:ascii="仿宋_GB2312" w:eastAsia="仿宋_GB2312"/>
          <w:kern w:val="0"/>
          <w:sz w:val="32"/>
          <w:szCs w:val="32"/>
        </w:rPr>
        <w:t>《小麦生产调控技术规程》标准起草小组</w:t>
      </w:r>
    </w:p>
    <w:p>
      <w:pPr>
        <w:keepNext w:val="0"/>
        <w:keepLines w:val="0"/>
        <w:pageBreakBefore w:val="0"/>
        <w:kinsoku/>
        <w:wordWrap/>
        <w:overflowPunct/>
        <w:topLinePunct w:val="0"/>
        <w:autoSpaceDE/>
        <w:autoSpaceDN/>
        <w:bidi w:val="0"/>
        <w:adjustRightInd/>
        <w:snapToGrid w:val="0"/>
        <w:spacing w:line="600" w:lineRule="exact"/>
        <w:ind w:right="640" w:firstLine="425" w:firstLineChars="133"/>
        <w:jc w:val="center"/>
        <w:textAlignment w:val="auto"/>
        <w:rPr>
          <w:rFonts w:ascii="仿宋_GB2312" w:eastAsia="仿宋_GB2312"/>
          <w:kern w:val="0"/>
          <w:sz w:val="32"/>
          <w:szCs w:val="32"/>
        </w:rPr>
      </w:pPr>
      <w:r>
        <w:rPr>
          <w:rFonts w:ascii="仿宋_GB2312" w:eastAsia="仿宋_GB2312"/>
          <w:kern w:val="0"/>
          <w:sz w:val="32"/>
          <w:szCs w:val="32"/>
        </w:rPr>
        <w:t xml:space="preserve">                     </w:t>
      </w:r>
      <w:r>
        <w:rPr>
          <w:rFonts w:hint="eastAsia" w:ascii="仿宋_GB2312" w:eastAsia="仿宋_GB2312"/>
          <w:kern w:val="0"/>
          <w:sz w:val="32"/>
          <w:szCs w:val="32"/>
        </w:rPr>
        <w:t>2025年4月1</w:t>
      </w:r>
      <w:r>
        <w:rPr>
          <w:rFonts w:ascii="仿宋_GB2312" w:eastAsia="仿宋_GB2312"/>
          <w:kern w:val="0"/>
          <w:sz w:val="32"/>
          <w:szCs w:val="32"/>
        </w:rPr>
        <w:t>4</w:t>
      </w:r>
      <w:r>
        <w:rPr>
          <w:rFonts w:hint="eastAsia" w:ascii="仿宋_GB2312" w:eastAsia="仿宋_GB2312"/>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等线 Light">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URW Bookman">
    <w:panose1 w:val="00000400000000000000"/>
    <w:charset w:val="00"/>
    <w:family w:val="auto"/>
    <w:pitch w:val="default"/>
    <w:sig w:usb0="00000287" w:usb1="00000800" w:usb2="00000000" w:usb3="00000000" w:csb0="6000009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F7"/>
    <w:rsid w:val="000143F9"/>
    <w:rsid w:val="00020169"/>
    <w:rsid w:val="000C1A8C"/>
    <w:rsid w:val="00116BBB"/>
    <w:rsid w:val="001247BD"/>
    <w:rsid w:val="001A1588"/>
    <w:rsid w:val="001B6EAE"/>
    <w:rsid w:val="001F166B"/>
    <w:rsid w:val="002258F7"/>
    <w:rsid w:val="00383BC3"/>
    <w:rsid w:val="0039148C"/>
    <w:rsid w:val="003D5FCF"/>
    <w:rsid w:val="00416C87"/>
    <w:rsid w:val="004C1770"/>
    <w:rsid w:val="005540EE"/>
    <w:rsid w:val="00555E0A"/>
    <w:rsid w:val="005A17AB"/>
    <w:rsid w:val="005C57AD"/>
    <w:rsid w:val="006532EB"/>
    <w:rsid w:val="006549B6"/>
    <w:rsid w:val="006608CE"/>
    <w:rsid w:val="006B4336"/>
    <w:rsid w:val="006C44EA"/>
    <w:rsid w:val="00774298"/>
    <w:rsid w:val="00807CF8"/>
    <w:rsid w:val="00862C6B"/>
    <w:rsid w:val="00873DD0"/>
    <w:rsid w:val="00887C3B"/>
    <w:rsid w:val="009746C8"/>
    <w:rsid w:val="0097582F"/>
    <w:rsid w:val="00997DCC"/>
    <w:rsid w:val="009E1589"/>
    <w:rsid w:val="00A407A9"/>
    <w:rsid w:val="00A508B6"/>
    <w:rsid w:val="00A53814"/>
    <w:rsid w:val="00A855AA"/>
    <w:rsid w:val="00AC7E32"/>
    <w:rsid w:val="00B07C7A"/>
    <w:rsid w:val="00B26476"/>
    <w:rsid w:val="00B3459D"/>
    <w:rsid w:val="00BB5483"/>
    <w:rsid w:val="00C05B4B"/>
    <w:rsid w:val="00C457CB"/>
    <w:rsid w:val="00CB7F4F"/>
    <w:rsid w:val="00D7179D"/>
    <w:rsid w:val="00DA1A42"/>
    <w:rsid w:val="00E45C2F"/>
    <w:rsid w:val="CBF7A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35"/>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标准文件_段"/>
    <w:link w:val="38"/>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38">
    <w:name w:val="标准文件_段 Char"/>
    <w:link w:val="37"/>
    <w:qFormat/>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391</Words>
  <Characters>2229</Characters>
  <Lines>18</Lines>
  <Paragraphs>5</Paragraphs>
  <TotalTime>154</TotalTime>
  <ScaleCrop>false</ScaleCrop>
  <LinksUpToDate>false</LinksUpToDate>
  <CharactersWithSpaces>2615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2025-04-12T11:18:00Z</dcterms:created>
  <dc:creator>21753931@qq.com</dc:creator>
  <cp:lastModifiedBy>administrator</cp:lastModifiedBy>
  <dcterms:modified xsi:type="dcterms:W3CDTF">2025-05-14T08:40:25Z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