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9"/>
      </w:pPr>
      <w:r>
        <w:rPr>
          <w:rFonts w:ascii="Times New Roman"/>
        </w:rPr>
        <w:t>ICS</w:t>
      </w:r>
      <w:r>
        <w:rPr>
          <w:rFonts w:hAnsi="黑体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>
        <w:t>65.020.20</w:t>
      </w:r>
      <w:r>
        <w:fldChar w:fldCharType="end"/>
      </w:r>
      <w:bookmarkEnd w:id="0"/>
    </w:p>
    <w:p>
      <w:pPr>
        <w:pStyle w:val="119"/>
      </w:pPr>
      <w:bookmarkStart w:id="1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t>B</w:t>
      </w:r>
      <w:r>
        <w:rPr>
          <w:rFonts w:hint="eastAsia"/>
        </w:rPr>
        <w:t>32</w:t>
      </w:r>
      <w:r>
        <w:t> </w:t>
      </w:r>
      <w:r>
        <w:fldChar w:fldCharType="end"/>
      </w:r>
      <w:bookmarkEnd w:id="1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top"/>
          </w:tcPr>
          <w:p>
            <w:pPr>
              <w:pStyle w:val="119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0" b="1905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DIri/s1QAAAAcB&#10;AAAPAAAAAAAAAAEAIAAAADgAAABkcnMvZG93bnJldi54bWxQSwECFAAUAAAACACHTuJAlraAcpYB&#10;AAAcAwAADgAAAAAAAAABACAAAAA6AQAAZHJzL2Uyb0RvYy54bWxQSwUGAAAAAAYABgBZAQAAQgUA&#10;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>
      <w:pPr>
        <w:pStyle w:val="105"/>
      </w:pPr>
      <w:r>
        <w:t>DB</w:t>
      </w:r>
      <w:bookmarkStart w:id="2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4107</w:t>
      </w:r>
      <w:r>
        <w:fldChar w:fldCharType="end"/>
      </w:r>
      <w:bookmarkEnd w:id="2"/>
    </w:p>
    <w:p>
      <w:pPr>
        <w:pStyle w:val="106"/>
      </w:pPr>
      <w:bookmarkStart w:id="3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新乡市</w:t>
      </w:r>
      <w:r>
        <w:fldChar w:fldCharType="end"/>
      </w:r>
      <w:bookmarkEnd w:id="3"/>
      <w:r>
        <w:rPr>
          <w:rFonts w:hint="eastAsia"/>
        </w:rPr>
        <w:t>地方标准</w:t>
      </w:r>
    </w:p>
    <w:p>
      <w:pPr>
        <w:pStyle w:val="43"/>
        <w:rPr>
          <w:rFonts w:hAnsi="黑体"/>
        </w:rPr>
      </w:pPr>
      <w:r>
        <w:rPr>
          <w:rFonts w:ascii="Times New Roman"/>
        </w:rPr>
        <w:t xml:space="preserve">DB </w:t>
      </w:r>
      <w:bookmarkStart w:id="4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4107</w:t>
      </w:r>
      <w:r>
        <w:rPr>
          <w:rFonts w:hAnsi="黑体"/>
        </w:rPr>
        <w:fldChar w:fldCharType="end"/>
      </w:r>
      <w:bookmarkEnd w:id="4"/>
      <w:r>
        <w:rPr>
          <w:rFonts w:hAnsi="黑体"/>
        </w:rPr>
        <w:t>/</w:t>
      </w:r>
      <w:bookmarkStart w:id="5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T</w:t>
      </w:r>
      <w:r>
        <w:rPr>
          <w:rFonts w:hAnsi="黑体"/>
        </w:rPr>
        <w:fldChar w:fldCharType="end"/>
      </w:r>
      <w:bookmarkEnd w:id="5"/>
      <w:r>
        <w:rPr>
          <w:rFonts w:hint="eastAsia" w:hAnsi="黑体"/>
        </w:rPr>
        <w:t xml:space="preserve"> 445</w:t>
      </w:r>
      <w:r>
        <w:rPr>
          <w:rFonts w:hAnsi="黑体"/>
        </w:rPr>
        <w:t>—</w:t>
      </w:r>
      <w:bookmarkStart w:id="6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2020</w:t>
      </w:r>
      <w:r>
        <w:rPr>
          <w:rFonts w:hAnsi="黑体"/>
        </w:rPr>
        <w:fldChar w:fldCharType="end"/>
      </w:r>
      <w:bookmarkEnd w:id="6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top"/>
          </w:tcPr>
          <w:p>
            <w:pPr>
              <w:pStyle w:val="72"/>
            </w:pPr>
            <w:bookmarkStart w:id="7" w:name="DT"/>
            <w: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3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5168;mso-width-relative:page;mso-height-relative:page;" fillcolor="#FFFFFF" filled="t" stroked="f" coordsize="21600,21600" o:gfxdata="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BYAAABkcnMvUEsBAhQAFAAAAAgAh07iQB5g8svWAAAACAEAAA8A&#10;AAAAAAAAAQAgAAAAOAAAAGRycy9kb3ducmV2LnhtbFBLAQIUABQAAAAIAIdO4kAbl2BrkQEAABwD&#10;AAAOAAAAAAAAAAEAIAAAADsBAABkcnMvZTJvRG9jLnhtbFBLBQYAAAAABgAGAFkBAAA+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7"/>
          </w:p>
        </w:tc>
      </w:tr>
    </w:tbl>
    <w:p>
      <w:pPr>
        <w:pStyle w:val="43"/>
        <w:rPr>
          <w:rFonts w:hAnsi="黑体"/>
        </w:rPr>
      </w:pPr>
    </w:p>
    <w:p>
      <w:pPr>
        <w:pStyle w:val="43"/>
        <w:rPr>
          <w:rFonts w:hAnsi="黑体"/>
        </w:rPr>
      </w:pPr>
    </w:p>
    <w:p>
      <w:pPr>
        <w:pStyle w:val="74"/>
      </w:pPr>
      <w:bookmarkStart w:id="8" w:name="StdName"/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百棉1号生产技术规程</w:t>
      </w:r>
      <w:r>
        <w:fldChar w:fldCharType="end"/>
      </w:r>
      <w:bookmarkEnd w:id="8"/>
    </w:p>
    <w:p>
      <w:pPr>
        <w:pStyle w:val="75"/>
      </w:pPr>
    </w:p>
    <w:p>
      <w:pPr>
        <w:pStyle w:val="126"/>
      </w:pPr>
      <w:bookmarkStart w:id="9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hint="eastAsia" w:ascii="黑体"/>
        </w:rPr>
        <w:t>202</w:t>
      </w:r>
      <w:r>
        <w:rPr>
          <w:rFonts w:hint="eastAsia" w:ascii="黑体"/>
          <w:lang w:val="en-US" w:eastAsia="zh-CN"/>
        </w:rPr>
        <w:t>5</w:t>
      </w:r>
      <w:r>
        <w:rPr>
          <w:rFonts w:ascii="黑体"/>
        </w:rPr>
        <w:fldChar w:fldCharType="end"/>
      </w:r>
      <w:bookmarkEnd w:id="9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0</w:t>
      </w:r>
      <w:r>
        <w:rPr>
          <w:rFonts w:hint="eastAsia" w:ascii="黑体"/>
          <w:lang w:val="en-US" w:eastAsia="zh-CN"/>
        </w:rPr>
        <w:t>6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12</w:t>
      </w:r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4445" r="4445" b="5080"/>
                <wp:wrapNone/>
                <wp:docPr id="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59264;mso-width-relative:page;mso-height-relative:page;" filled="f" stroked="t" coordsize="21600,21600" o:gfxdata="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CWHazzWAAAACwEA&#10;AA8AAAAAAAAAAQAgAAAAOAAAAGRycy9kb3ducmV2LnhtbFBLAQIUABQAAAAIAIdO4kD0JLczzQEA&#10;AJEDAAAOAAAAAAAAAAEAIAAAADs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127"/>
      </w:pPr>
      <w:bookmarkStart w:id="10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hint="eastAsia" w:ascii="黑体"/>
        </w:rPr>
        <w:t>202</w:t>
      </w:r>
      <w:r>
        <w:rPr>
          <w:rFonts w:hint="eastAsia" w:ascii="黑体"/>
          <w:lang w:val="en-US" w:eastAsia="zh-CN"/>
        </w:rPr>
        <w:t>5</w:t>
      </w:r>
      <w:r>
        <w:rPr>
          <w:rFonts w:ascii="黑体"/>
        </w:rPr>
        <w:fldChar w:fldCharType="end"/>
      </w:r>
      <w:bookmarkEnd w:id="10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0</w:t>
      </w:r>
      <w:r>
        <w:rPr>
          <w:rFonts w:hint="eastAsia" w:ascii="黑体"/>
          <w:lang w:val="en-US" w:eastAsia="zh-CN"/>
        </w:rPr>
        <w:t>6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 w:ascii="黑体"/>
        </w:rPr>
        <w:t>17</w:t>
      </w:r>
      <w:r>
        <w:rPr>
          <w:rFonts w:hint="eastAsia"/>
        </w:rPr>
        <w:t>实施</w:t>
      </w:r>
    </w:p>
    <w:p>
      <w:pPr>
        <w:pStyle w:val="107"/>
      </w:pPr>
      <w:bookmarkStart w:id="11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新乡市市场监督管理局</w:t>
      </w:r>
      <w:r>
        <w:fldChar w:fldCharType="end"/>
      </w:r>
      <w:bookmarkEnd w:id="11"/>
      <w:r>
        <w:rPr>
          <w:rFonts w:hAnsi="黑体"/>
        </w:rPr>
        <w:t>   </w:t>
      </w:r>
      <w:r>
        <w:rPr>
          <w:rStyle w:val="69"/>
          <w:rFonts w:hint="eastAsia"/>
        </w:rPr>
        <w:t>发布</w:t>
      </w:r>
    </w:p>
    <w:p>
      <w:pPr>
        <w:pStyle w:val="21"/>
        <w:sectPr>
          <w:pgSz w:w="11906" w:h="16838"/>
          <w:pgMar w:top="567" w:right="850" w:bottom="1134" w:left="1418" w:header="0" w:footer="0" w:gutter="0"/>
          <w:pgNumType w:start="1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4445" r="4445" b="5080"/>
                <wp:wrapNone/>
                <wp:docPr id="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0.05pt;margin-top:184.25pt;height:0pt;width:481.9pt;z-index:251660288;mso-width-relative:page;mso-height-relative:page;" filled="f" stroked="t" coordsize="21600,21600" o:gfxdata="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EJB4l/XAAAA&#10;CQEAAA8AAAAAAAAAAQAgAAAAOAAAAGRycy9kb3ducmV2LnhtbFBLAQIUABQAAAAIAIdO4kAxXqRH&#10;zwEAAJEDAAAOAAAAAAAAAAEAIAAAADw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108"/>
        <w:rPr>
          <w:rFonts w:hint="eastAsia"/>
        </w:rPr>
      </w:pPr>
      <w:r>
        <w:rPr>
          <w:rFonts w:hint="eastAsia"/>
        </w:rPr>
        <w:t>前</w:t>
      </w:r>
      <w:bookmarkStart w:id="12" w:name="BKQY"/>
      <w:r>
        <w:rPr>
          <w:rFonts w:hAnsi="黑体"/>
        </w:rPr>
        <w:t>  </w:t>
      </w:r>
      <w:r>
        <w:rPr>
          <w:rFonts w:hint="eastAsia"/>
        </w:rPr>
        <w:t>言</w:t>
      </w:r>
      <w:bookmarkEnd w:id="12"/>
    </w:p>
    <w:p>
      <w:pPr>
        <w:widowControl/>
        <w:ind w:firstLine="42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default" w:ascii="宋体" w:hAnsi="宋体" w:cs="宋体"/>
          <w:bCs/>
          <w:kern w:val="0"/>
          <w:lang w:val="en"/>
        </w:rPr>
        <w:t>本文件</w:t>
      </w:r>
      <w:r>
        <w:rPr>
          <w:rFonts w:hint="eastAsia" w:ascii="宋体" w:hAnsi="宋体" w:cs="宋体"/>
          <w:bCs/>
          <w:kern w:val="0"/>
        </w:rPr>
        <w:t>依据GB/T 1.1结合新乡市春棉种植、管理、收获的生产实际和百棉1号棉花品种的特征特性而制定。</w:t>
      </w:r>
      <w:r>
        <w:rPr>
          <w:rFonts w:hint="default" w:ascii="宋体" w:hAnsi="宋体" w:cs="宋体"/>
          <w:bCs/>
          <w:kern w:val="0"/>
          <w:lang w:val="en"/>
        </w:rPr>
        <w:t>本文件</w:t>
      </w:r>
      <w:r>
        <w:rPr>
          <w:rFonts w:hint="eastAsia" w:ascii="宋体" w:hAnsi="宋体" w:cs="宋体"/>
          <w:bCs/>
          <w:kern w:val="0"/>
        </w:rPr>
        <w:t>作为新乡市</w:t>
      </w:r>
      <w:r>
        <w:rPr>
          <w:rFonts w:hint="eastAsia"/>
          <w:szCs w:val="21"/>
        </w:rPr>
        <w:t>及相似类型棉区</w:t>
      </w:r>
      <w:r>
        <w:rPr>
          <w:rFonts w:hint="eastAsia" w:ascii="宋体" w:hAnsi="宋体" w:cs="宋体"/>
          <w:bCs/>
          <w:kern w:val="0"/>
        </w:rPr>
        <w:t>百棉1号棉花生产的依据。</w:t>
      </w:r>
    </w:p>
    <w:p>
      <w:pPr>
        <w:widowControl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default" w:ascii="宋体" w:hAnsi="宋体" w:cs="宋体"/>
          <w:bCs/>
          <w:kern w:val="0"/>
          <w:lang w:val="en"/>
        </w:rPr>
        <w:t>本文件</w:t>
      </w:r>
      <w:r>
        <w:rPr>
          <w:rFonts w:hint="eastAsia" w:ascii="宋体" w:hAnsi="宋体" w:cs="宋体"/>
          <w:bCs/>
          <w:kern w:val="0"/>
        </w:rPr>
        <w:t>由新乡市农业农村局提出</w:t>
      </w:r>
      <w:r>
        <w:rPr>
          <w:rFonts w:hint="default" w:ascii="宋体" w:hAnsi="宋体" w:cs="宋体"/>
          <w:bCs/>
          <w:kern w:val="0"/>
          <w:lang w:val="en"/>
        </w:rPr>
        <w:t>并归口</w:t>
      </w:r>
      <w:r>
        <w:rPr>
          <w:rFonts w:hint="eastAsia" w:ascii="宋体" w:hAnsi="宋体" w:cs="宋体"/>
          <w:bCs/>
          <w:kern w:val="0"/>
        </w:rPr>
        <w:t>。</w:t>
      </w:r>
    </w:p>
    <w:p>
      <w:pPr>
        <w:widowControl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default" w:ascii="宋体" w:hAnsi="宋体" w:cs="宋体"/>
          <w:bCs/>
          <w:kern w:val="0"/>
          <w:lang w:val="en"/>
        </w:rPr>
        <w:t>本文件</w:t>
      </w:r>
      <w:r>
        <w:rPr>
          <w:rFonts w:hint="eastAsia" w:ascii="宋体" w:hAnsi="宋体" w:cs="宋体"/>
          <w:bCs/>
          <w:kern w:val="0"/>
        </w:rPr>
        <w:t>起草单位：河南科技学院、新乡市农业农村局、</w:t>
      </w:r>
      <w:r>
        <w:rPr>
          <w:rFonts w:hint="eastAsia" w:ascii="宋体" w:hAnsi="宋体" w:cs="宋体"/>
          <w:bCs/>
          <w:kern w:val="0"/>
          <w:lang w:bidi="en-US"/>
        </w:rPr>
        <w:t>河南省经济</w:t>
      </w:r>
      <w:bookmarkStart w:id="14" w:name="_GoBack"/>
      <w:bookmarkEnd w:id="14"/>
      <w:r>
        <w:rPr>
          <w:rFonts w:hint="eastAsia" w:ascii="宋体" w:hAnsi="宋体" w:cs="宋体"/>
          <w:bCs/>
          <w:kern w:val="0"/>
          <w:lang w:bidi="en-US"/>
        </w:rPr>
        <w:t>作物推广站、新乡市农牧局。</w:t>
      </w:r>
    </w:p>
    <w:p>
      <w:pPr>
        <w:widowControl/>
        <w:ind w:firstLine="420" w:firstLineChars="200"/>
        <w:rPr>
          <w:rFonts w:hint="eastAsia" w:ascii="宋体" w:hAnsi="宋体" w:cs="宋体"/>
          <w:bCs/>
          <w:kern w:val="0"/>
        </w:rPr>
      </w:pPr>
      <w:r>
        <w:rPr>
          <w:rFonts w:hint="default" w:ascii="宋体" w:hAnsi="宋体" w:cs="宋体"/>
          <w:bCs/>
          <w:kern w:val="0"/>
          <w:lang w:val="en"/>
        </w:rPr>
        <w:t>本文件</w:t>
      </w:r>
      <w:r>
        <w:rPr>
          <w:rFonts w:hint="eastAsia" w:ascii="宋体" w:hAnsi="宋体" w:cs="宋体"/>
          <w:bCs/>
          <w:kern w:val="0"/>
        </w:rPr>
        <w:t>主要起草人：董娜、王清连、张金宝、吕海英、</w:t>
      </w:r>
      <w:r>
        <w:rPr>
          <w:rFonts w:hint="eastAsia" w:ascii="宋体" w:hAnsi="宋体" w:cs="宋体"/>
          <w:bCs/>
          <w:kern w:val="0"/>
          <w:lang w:bidi="en-US"/>
        </w:rPr>
        <w:t>刘孝峰</w:t>
      </w:r>
      <w:r>
        <w:rPr>
          <w:rFonts w:hint="eastAsia" w:ascii="宋体" w:hAnsi="宋体" w:cs="宋体"/>
          <w:bCs/>
          <w:kern w:val="0"/>
        </w:rPr>
        <w:t>、武志斌。</w:t>
      </w:r>
    </w:p>
    <w:p>
      <w:pPr>
        <w:pStyle w:val="21"/>
        <w:rPr>
          <w:rFonts w:hint="eastAsia"/>
        </w:rPr>
      </w:pPr>
      <w:r>
        <w:rPr>
          <w:rFonts w:hint="default"/>
          <w:lang w:val="en"/>
        </w:rPr>
        <w:t>本文件</w:t>
      </w:r>
      <w:r>
        <w:t>20</w:t>
      </w:r>
      <w:r>
        <w:rPr>
          <w:rFonts w:hint="eastAsia"/>
        </w:rPr>
        <w:t>2</w:t>
      </w:r>
      <w:r>
        <w:rPr>
          <w:rFonts w:hint="default"/>
          <w:lang w:val="en" w:eastAsia="zh-CN"/>
        </w:rPr>
        <w:t>0</w:t>
      </w:r>
      <w:r>
        <w:rPr>
          <w:rFonts w:hint="eastAsia"/>
        </w:rPr>
        <w:t>年</w:t>
      </w:r>
      <w:r>
        <w:rPr>
          <w:rFonts w:hint="default"/>
          <w:lang w:val="en" w:eastAsia="zh-CN"/>
        </w:rPr>
        <w:t>8</w:t>
      </w:r>
      <w:r>
        <w:rPr>
          <w:rFonts w:hint="eastAsia"/>
        </w:rPr>
        <w:t>月12日</w:t>
      </w:r>
      <w:r>
        <w:rPr>
          <w:rFonts w:hint="default"/>
          <w:lang w:val="en"/>
        </w:rPr>
        <w:t>制定</w:t>
      </w:r>
      <w:r>
        <w:rPr>
          <w:rFonts w:hint="eastAsia"/>
        </w:rPr>
        <w:t>发布</w:t>
      </w:r>
      <w:r>
        <w:rPr>
          <w:rFonts w:hint="default"/>
          <w:lang w:val="en"/>
        </w:rPr>
        <w:t>，本次为第一次修订</w:t>
      </w:r>
      <w:r>
        <w:rPr>
          <w:rFonts w:hint="eastAsia"/>
        </w:rPr>
        <w:t>。</w:t>
      </w:r>
    </w:p>
    <w:p>
      <w:pPr>
        <w:pStyle w:val="21"/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pStyle w:val="46"/>
        <w:rPr>
          <w:rFonts w:hint="eastAsia"/>
        </w:rPr>
      </w:pPr>
      <w:r>
        <w:rPr>
          <w:rFonts w:hint="eastAsia"/>
        </w:rPr>
        <w:t>百</w:t>
      </w:r>
      <w:bookmarkStart w:id="13" w:name="StandardName"/>
      <w:r>
        <w:rPr>
          <w:rFonts w:hint="eastAsia"/>
        </w:rPr>
        <w:t>棉1号生产技术规程</w:t>
      </w:r>
      <w:bookmarkEnd w:id="13"/>
    </w:p>
    <w:p>
      <w:pPr>
        <w:pStyle w:val="41"/>
        <w:rPr>
          <w:rFonts w:hint="eastAsia"/>
        </w:rPr>
      </w:pPr>
      <w:r>
        <w:rPr>
          <w:rFonts w:hint="eastAsia"/>
        </w:rPr>
        <w:t>范围</w:t>
      </w:r>
    </w:p>
    <w:p>
      <w:pPr>
        <w:pStyle w:val="21"/>
        <w:rPr>
          <w:rFonts w:hint="eastAsia" w:cs="宋体"/>
        </w:rPr>
      </w:pPr>
      <w:r>
        <w:rPr>
          <w:rFonts w:hint="default" w:cs="宋体"/>
          <w:lang w:val="en"/>
        </w:rPr>
        <w:t>本文件</w:t>
      </w:r>
      <w:r>
        <w:rPr>
          <w:rFonts w:hint="eastAsia" w:cs="宋体"/>
        </w:rPr>
        <w:t>规定了春棉品种百棉1号的术语和定义、基本要求、栽培条件、棉田准备、田间管理、收摘、档案管理。</w:t>
      </w:r>
    </w:p>
    <w:p>
      <w:pPr>
        <w:pStyle w:val="21"/>
        <w:rPr>
          <w:rFonts w:hint="eastAsia" w:cs="宋体"/>
        </w:rPr>
      </w:pPr>
      <w:r>
        <w:rPr>
          <w:rFonts w:hint="default" w:cs="宋体"/>
          <w:lang w:val="en"/>
        </w:rPr>
        <w:t>本文件</w:t>
      </w:r>
      <w:r>
        <w:rPr>
          <w:rFonts w:hint="eastAsia" w:cs="宋体"/>
        </w:rPr>
        <w:t>适用于新乡市及相似类型棉区百棉1号的生产。</w:t>
      </w:r>
    </w:p>
    <w:p>
      <w:pPr>
        <w:pStyle w:val="21"/>
        <w:rPr>
          <w:rFonts w:hint="eastAsia"/>
        </w:rPr>
      </w:pPr>
      <w:r>
        <w:rPr>
          <w:rFonts w:hint="default" w:cs="宋体"/>
          <w:lang w:val="en"/>
        </w:rPr>
        <w:t>本文件</w:t>
      </w:r>
      <w:r>
        <w:rPr>
          <w:rFonts w:hint="eastAsia" w:cs="宋体"/>
        </w:rPr>
        <w:t xml:space="preserve">的目标皮棉产量为≥100 </w:t>
      </w:r>
      <w:r>
        <w:rPr>
          <w:rFonts w:cs="宋体"/>
        </w:rPr>
        <w:t>kg/667</w:t>
      </w:r>
      <w:r>
        <w:rPr>
          <w:rFonts w:hint="eastAsia" w:cs="宋体"/>
        </w:rPr>
        <w:t xml:space="preserve"> </w:t>
      </w:r>
      <w:r>
        <w:rPr>
          <w:rFonts w:cs="宋体"/>
        </w:rPr>
        <w:t>m</w:t>
      </w:r>
      <w:r>
        <w:rPr>
          <w:rFonts w:cs="宋体"/>
          <w:vertAlign w:val="superscript"/>
        </w:rPr>
        <w:t>2</w:t>
      </w:r>
      <w:r>
        <w:rPr>
          <w:rFonts w:hint="eastAsia" w:cs="宋体"/>
        </w:rPr>
        <w:t>，霜前花率≥</w:t>
      </w:r>
      <w:r>
        <w:rPr>
          <w:rFonts w:cs="宋体"/>
        </w:rPr>
        <w:t>85</w:t>
      </w:r>
      <w:r>
        <w:rPr>
          <w:rFonts w:hint="eastAsia" w:cs="宋体"/>
        </w:rPr>
        <w:t xml:space="preserve"> </w:t>
      </w:r>
      <w:r>
        <w:rPr>
          <w:rFonts w:cs="宋体"/>
        </w:rPr>
        <w:t>%</w:t>
      </w:r>
      <w:r>
        <w:rPr>
          <w:rFonts w:hint="eastAsia" w:cs="宋体"/>
        </w:rPr>
        <w:t>。</w:t>
      </w:r>
    </w:p>
    <w:p>
      <w:pPr>
        <w:pStyle w:val="41"/>
        <w:rPr>
          <w:rFonts w:hint="eastAsia"/>
        </w:rPr>
      </w:pPr>
      <w:r>
        <w:rPr>
          <w:rFonts w:hint="eastAsia"/>
        </w:rPr>
        <w:t>规范性引用文件</w:t>
      </w:r>
    </w:p>
    <w:p>
      <w:pPr>
        <w:pStyle w:val="21"/>
        <w:rPr>
          <w:rFonts w:hint="eastAsia"/>
        </w:rPr>
      </w:pPr>
      <w:r>
        <w:rPr>
          <w:rFonts w:hint="eastAsia"/>
        </w:rPr>
        <w:t>下列文件对于</w:t>
      </w:r>
      <w:r>
        <w:rPr>
          <w:rFonts w:hint="default"/>
          <w:lang w:val="en"/>
        </w:rPr>
        <w:t>本文件</w:t>
      </w:r>
      <w:r>
        <w:rPr>
          <w:rFonts w:hint="eastAsia"/>
        </w:rPr>
        <w:t>的应用是必不可少的。凡是注日期的引用文件，仅注日期的版本适用于</w:t>
      </w:r>
      <w:r>
        <w:rPr>
          <w:rFonts w:hint="default"/>
          <w:lang w:val="en"/>
        </w:rPr>
        <w:t>本文件</w:t>
      </w:r>
      <w:r>
        <w:rPr>
          <w:rFonts w:hint="eastAsia"/>
        </w:rPr>
        <w:t>。凡是不注日期的引用文件，其最新版本（包括所有的修改单）适用于</w:t>
      </w:r>
      <w:r>
        <w:rPr>
          <w:rFonts w:hint="default"/>
          <w:lang w:val="en"/>
        </w:rPr>
        <w:t>本文件</w:t>
      </w:r>
      <w:r>
        <w:rPr>
          <w:rFonts w:hint="eastAsia"/>
        </w:rPr>
        <w:t>。</w:t>
      </w:r>
    </w:p>
    <w:p>
      <w:pPr>
        <w:pStyle w:val="21"/>
        <w:rPr>
          <w:rFonts w:hint="eastAsia"/>
        </w:rPr>
      </w:pPr>
      <w:r>
        <w:rPr>
          <w:rFonts w:hint="eastAsia"/>
        </w:rPr>
        <w:t>NY/T 1276-2007 农药安全使用规范 总则</w:t>
      </w:r>
    </w:p>
    <w:p>
      <w:pPr>
        <w:pStyle w:val="21"/>
        <w:rPr>
          <w:rFonts w:hint="eastAsia"/>
        </w:rPr>
      </w:pPr>
      <w:r>
        <w:rPr>
          <w:rFonts w:hint="eastAsia"/>
        </w:rPr>
        <w:t>GB 4407.1—2008  经济作物种子 纤维类</w:t>
      </w:r>
    </w:p>
    <w:p>
      <w:pPr>
        <w:pStyle w:val="21"/>
        <w:rPr>
          <w:rFonts w:hint="eastAsia"/>
        </w:rPr>
      </w:pPr>
      <w:r>
        <w:rPr>
          <w:rFonts w:hint="eastAsia"/>
        </w:rPr>
        <w:t>GB 5084—20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 xml:space="preserve">  农田灌溉水质标准</w:t>
      </w:r>
    </w:p>
    <w:p>
      <w:pPr>
        <w:pStyle w:val="21"/>
        <w:rPr>
          <w:rFonts w:hint="eastAsia"/>
        </w:rPr>
      </w:pPr>
      <w:r>
        <w:rPr>
          <w:rFonts w:hint="eastAsia"/>
        </w:rPr>
        <w:t>GB/T 8321（所有部分） 农药合理使用准则</w:t>
      </w:r>
    </w:p>
    <w:p>
      <w:pPr>
        <w:pStyle w:val="21"/>
        <w:rPr>
          <w:rFonts w:hint="eastAsia"/>
        </w:rPr>
      </w:pPr>
      <w:r>
        <w:rPr>
          <w:rFonts w:hint="eastAsia"/>
        </w:rPr>
        <w:t>NY/T 496—20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 xml:space="preserve">  肥料合理使用准则  通则</w:t>
      </w:r>
    </w:p>
    <w:p>
      <w:pPr>
        <w:pStyle w:val="21"/>
        <w:rPr>
          <w:rFonts w:hint="eastAsia"/>
          <w:lang w:eastAsia="zh-CN"/>
        </w:rPr>
      </w:pPr>
      <w:r>
        <w:rPr>
          <w:rFonts w:hint="eastAsia"/>
        </w:rPr>
        <w:t>农业部公告  第194号、第274号、第1157号、第1586号、第2032号、第2289号、第2445号、第2552号</w:t>
      </w:r>
      <w:r>
        <w:rPr>
          <w:rFonts w:hint="eastAsia"/>
          <w:lang w:eastAsia="zh-CN"/>
        </w:rPr>
        <w:t>、第2567号</w:t>
      </w:r>
    </w:p>
    <w:p>
      <w:pPr>
        <w:pStyle w:val="21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国务院令第742号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《</w:t>
      </w:r>
      <w:r>
        <w:rPr>
          <w:rFonts w:hint="eastAsia"/>
          <w:lang w:eastAsia="zh-CN"/>
        </w:rPr>
        <w:t>农药管理条例</w:t>
      </w:r>
      <w:r>
        <w:rPr>
          <w:rFonts w:hint="eastAsia"/>
        </w:rPr>
        <w:t>》</w:t>
      </w:r>
    </w:p>
    <w:p>
      <w:pPr>
        <w:pStyle w:val="21"/>
        <w:rPr>
          <w:rFonts w:hint="eastAsia"/>
        </w:rPr>
      </w:pPr>
      <w:r>
        <w:rPr>
          <w:rFonts w:hint="eastAsia"/>
        </w:rPr>
        <w:t>中华人民共和国农业部令第17号  《农药限制使用管理规定》</w:t>
      </w:r>
    </w:p>
    <w:p>
      <w:pPr>
        <w:pStyle w:val="21"/>
        <w:rPr>
          <w:rFonts w:hint="eastAsia" w:eastAsia="宋体"/>
          <w:lang w:val="en-US" w:eastAsia="zh-CN"/>
        </w:rPr>
      </w:pPr>
      <w:r>
        <w:rPr>
          <w:rFonts w:hint="eastAsia"/>
        </w:rPr>
        <w:t>农业农村部令2022年第1号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《农药登记管理办法》 </w:t>
      </w:r>
    </w:p>
    <w:p>
      <w:pPr>
        <w:pStyle w:val="21"/>
        <w:rPr>
          <w:rFonts w:hint="eastAsia"/>
        </w:rPr>
      </w:pPr>
      <w:r>
        <w:rPr>
          <w:rFonts w:hint="eastAsia"/>
        </w:rPr>
        <w:t>农业部、工业和信息化部、环境保护部、国家工商行政管理总局、国家质量监督检验检疫总局公告第</w:t>
      </w:r>
      <w:r>
        <w:t>1586</w:t>
      </w:r>
      <w:r>
        <w:rPr>
          <w:rFonts w:hint="eastAsia"/>
        </w:rPr>
        <w:t>号</w:t>
      </w:r>
    </w:p>
    <w:p>
      <w:pPr>
        <w:pStyle w:val="41"/>
      </w:pPr>
      <w:r>
        <w:rPr>
          <w:rFonts w:hint="eastAsia"/>
        </w:rPr>
        <w:t>术语和定义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cs="宋体"/>
          <w:kern w:val="0"/>
        </w:rPr>
        <w:t>下列术语和定义适用于</w:t>
      </w:r>
      <w:r>
        <w:rPr>
          <w:rFonts w:hint="default" w:cs="宋体"/>
          <w:kern w:val="0"/>
          <w:lang w:val="en"/>
        </w:rPr>
        <w:t>本文件</w:t>
      </w:r>
      <w:r>
        <w:rPr>
          <w:rFonts w:hint="eastAsia" w:ascii="宋体" w:hAnsi="宋体" w:cs="宋体"/>
          <w:kern w:val="0"/>
        </w:rPr>
        <w:t>。</w:t>
      </w:r>
    </w:p>
    <w:p>
      <w:pPr>
        <w:pStyle w:val="38"/>
        <w:spacing w:before="0" w:beforeLines="0" w:after="0" w:afterLines="0"/>
        <w:rPr>
          <w:rFonts w:hint="eastAsia"/>
        </w:rPr>
      </w:pPr>
    </w:p>
    <w:p>
      <w:pPr>
        <w:pStyle w:val="38"/>
        <w:numPr>
          <w:ilvl w:val="0"/>
          <w:numId w:val="0"/>
        </w:numPr>
        <w:spacing w:before="0" w:beforeLines="0" w:after="0" w:afterLines="0"/>
        <w:rPr>
          <w:rFonts w:hint="eastAsia"/>
        </w:rPr>
      </w:pPr>
      <w:r>
        <w:rPr>
          <w:rFonts w:hint="eastAsia"/>
        </w:rPr>
        <w:t xml:space="preserve">    百棉１号</w:t>
      </w:r>
    </w:p>
    <w:p>
      <w:pPr>
        <w:pStyle w:val="38"/>
        <w:numPr>
          <w:ilvl w:val="0"/>
          <w:numId w:val="0"/>
        </w:numPr>
        <w:spacing w:before="0" w:beforeLines="0" w:after="0" w:afterLines="0"/>
        <w:ind w:firstLine="420" w:firstLineChars="200"/>
        <w:rPr>
          <w:rFonts w:hint="eastAsia"/>
        </w:rPr>
      </w:pPr>
      <w:r>
        <w:rPr>
          <w:rFonts w:ascii="宋体" w:eastAsia="宋体"/>
          <w:szCs w:val="20"/>
        </w:rPr>
        <w:t xml:space="preserve">2009 </w:t>
      </w:r>
      <w:r>
        <w:rPr>
          <w:rFonts w:hint="eastAsia" w:ascii="宋体" w:eastAsia="宋体"/>
          <w:szCs w:val="20"/>
        </w:rPr>
        <w:t>年通过国家农作物品种审定委员会审定</w:t>
      </w:r>
      <w:r>
        <w:rPr>
          <w:rFonts w:ascii="宋体" w:eastAsia="宋体"/>
          <w:szCs w:val="20"/>
        </w:rPr>
        <w:t>(</w:t>
      </w:r>
      <w:r>
        <w:rPr>
          <w:rFonts w:hint="eastAsia" w:ascii="宋体" w:eastAsia="宋体"/>
          <w:szCs w:val="20"/>
        </w:rPr>
        <w:t>国审棉</w:t>
      </w:r>
      <w:r>
        <w:rPr>
          <w:rFonts w:ascii="宋体" w:eastAsia="宋体"/>
          <w:szCs w:val="20"/>
        </w:rPr>
        <w:t>2009003)</w:t>
      </w:r>
      <w:r>
        <w:rPr>
          <w:rFonts w:hint="eastAsia" w:ascii="宋体" w:eastAsia="宋体"/>
          <w:szCs w:val="20"/>
        </w:rPr>
        <w:t>，同年获得转基因生物生产应用安全证书（证书号：农基安证字（</w:t>
      </w:r>
      <w:r>
        <w:rPr>
          <w:rFonts w:ascii="宋体" w:eastAsia="宋体"/>
          <w:szCs w:val="20"/>
        </w:rPr>
        <w:t>2008</w:t>
      </w:r>
      <w:r>
        <w:rPr>
          <w:rFonts w:hint="eastAsia" w:ascii="宋体" w:eastAsia="宋体"/>
          <w:szCs w:val="20"/>
        </w:rPr>
        <w:t>）第</w:t>
      </w:r>
      <w:r>
        <w:rPr>
          <w:rFonts w:ascii="宋体" w:eastAsia="宋体"/>
          <w:szCs w:val="20"/>
        </w:rPr>
        <w:t xml:space="preserve">151 </w:t>
      </w:r>
      <w:r>
        <w:rPr>
          <w:rFonts w:hint="eastAsia" w:ascii="宋体" w:eastAsia="宋体"/>
          <w:szCs w:val="20"/>
        </w:rPr>
        <w:t>号），为转基因抗虫中熟常规棉品种。</w:t>
      </w:r>
    </w:p>
    <w:p>
      <w:pPr>
        <w:pStyle w:val="41"/>
      </w:pPr>
      <w:r>
        <w:rPr>
          <w:rFonts w:hint="eastAsia"/>
        </w:rPr>
        <w:t>基本要求</w:t>
      </w:r>
    </w:p>
    <w:p>
      <w:pPr>
        <w:pStyle w:val="38"/>
        <w:rPr>
          <w:rFonts w:hint="eastAsia"/>
        </w:rPr>
      </w:pPr>
      <w:r>
        <w:rPr>
          <w:rFonts w:hint="eastAsia"/>
        </w:rPr>
        <w:t>气候条件</w:t>
      </w:r>
    </w:p>
    <w:p>
      <w:pPr>
        <w:widowControl/>
        <w:spacing w:before="100" w:beforeAutospacing="1"/>
        <w:ind w:firstLine="420" w:firstLineChars="200"/>
        <w:jc w:val="left"/>
        <w:rPr>
          <w:rFonts w:cs="宋体"/>
          <w:kern w:val="0"/>
        </w:rPr>
      </w:pPr>
      <w:r>
        <w:rPr>
          <w:rFonts w:hint="eastAsia" w:ascii="宋体" w:hAnsi="宋体" w:cs="宋体"/>
          <w:kern w:val="0"/>
        </w:rPr>
        <w:t>无霜期 180 d～210 d；棉花生育期间日平均气温≥</w:t>
      </w:r>
      <w:r>
        <w:rPr>
          <w:rFonts w:ascii="宋体" w:hAnsi="宋体" w:cs="宋体"/>
          <w:kern w:val="0"/>
        </w:rPr>
        <w:t>10</w:t>
      </w:r>
      <w:r>
        <w:rPr>
          <w:rFonts w:hint="eastAsia" w:ascii="宋体" w:hAnsi="宋体" w:cs="宋体"/>
          <w:kern w:val="0"/>
        </w:rPr>
        <w:t xml:space="preserve"> ℃持续</w:t>
      </w:r>
      <w:r>
        <w:rPr>
          <w:rFonts w:ascii="宋体" w:hAnsi="宋体" w:cs="宋体"/>
          <w:kern w:val="0"/>
        </w:rPr>
        <w:t>180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d</w:t>
      </w:r>
      <w:r>
        <w:rPr>
          <w:rFonts w:hint="eastAsia" w:ascii="宋体" w:hAnsi="宋体" w:cs="宋体"/>
          <w:kern w:val="0"/>
        </w:rPr>
        <w:t>以上，开花结铃期平均气温在</w:t>
      </w:r>
      <w:r>
        <w:rPr>
          <w:rFonts w:ascii="宋体" w:hAnsi="宋体" w:cs="宋体"/>
          <w:kern w:val="0"/>
        </w:rPr>
        <w:t>24</w:t>
      </w:r>
      <w:r>
        <w:rPr>
          <w:rFonts w:hint="eastAsia" w:ascii="宋体" w:hAnsi="宋体" w:cs="宋体"/>
          <w:kern w:val="0"/>
        </w:rPr>
        <w:t xml:space="preserve"> ℃～</w:t>
      </w:r>
      <w:r>
        <w:rPr>
          <w:rFonts w:ascii="宋体" w:hAnsi="宋体" w:cs="宋体"/>
          <w:kern w:val="0"/>
        </w:rPr>
        <w:t>27</w:t>
      </w:r>
      <w:r>
        <w:rPr>
          <w:rFonts w:hint="eastAsia" w:ascii="宋体" w:hAnsi="宋体" w:cs="宋体"/>
          <w:kern w:val="0"/>
        </w:rPr>
        <w:t xml:space="preserve"> ℃；</w:t>
      </w:r>
      <w:r>
        <w:rPr>
          <w:rFonts w:hint="eastAsia" w:ascii="宋体" w:hAnsi="宋体" w:cs="宋体"/>
          <w:color w:val="000000"/>
          <w:kern w:val="0"/>
        </w:rPr>
        <w:t>积温≥3800℃，</w:t>
      </w:r>
      <w:r>
        <w:rPr>
          <w:rFonts w:hint="eastAsia" w:ascii="宋体" w:hAnsi="宋体" w:cs="宋体"/>
          <w:kern w:val="0"/>
        </w:rPr>
        <w:t>年降雨量</w:t>
      </w:r>
      <w:r>
        <w:rPr>
          <w:rFonts w:ascii="宋体" w:hAnsi="宋体" w:cs="宋体"/>
          <w:kern w:val="0"/>
        </w:rPr>
        <w:t>500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mm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800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mm</w:t>
      </w:r>
      <w:r>
        <w:rPr>
          <w:rFonts w:hint="eastAsia" w:ascii="宋体" w:hAnsi="宋体" w:cs="宋体"/>
          <w:kern w:val="0"/>
        </w:rPr>
        <w:t>。</w:t>
      </w:r>
    </w:p>
    <w:p>
      <w:pPr>
        <w:pStyle w:val="38"/>
      </w:pPr>
      <w:r>
        <w:rPr>
          <w:rFonts w:hint="eastAsia"/>
        </w:rPr>
        <w:t>土壤条件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土层深厚，地势平坦，排灌条件良好。壤土或沙壤土，</w:t>
      </w:r>
      <w:r>
        <w:rPr>
          <w:rFonts w:ascii="宋体" w:hAnsi="宋体" w:cs="宋体"/>
          <w:kern w:val="0"/>
        </w:rPr>
        <w:t>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cm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20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cm</w:t>
      </w:r>
      <w:r>
        <w:rPr>
          <w:rFonts w:hint="eastAsia" w:ascii="宋体" w:hAnsi="宋体" w:cs="宋体"/>
          <w:kern w:val="0"/>
        </w:rPr>
        <w:t>耕作层有机质含量≥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%</w:t>
      </w:r>
      <w:r>
        <w:rPr>
          <w:rFonts w:hint="eastAsia" w:ascii="宋体" w:hAnsi="宋体" w:cs="宋体"/>
          <w:kern w:val="0"/>
        </w:rPr>
        <w:t>，全氮含量≥</w:t>
      </w:r>
      <w:r>
        <w:rPr>
          <w:rFonts w:ascii="宋体" w:hAnsi="宋体" w:cs="宋体"/>
          <w:kern w:val="0"/>
        </w:rPr>
        <w:t>0.08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%</w:t>
      </w:r>
      <w:r>
        <w:rPr>
          <w:rFonts w:hint="eastAsia" w:ascii="宋体" w:hAnsi="宋体" w:cs="宋体"/>
          <w:kern w:val="0"/>
        </w:rPr>
        <w:t>，碱解氮≥</w:t>
      </w:r>
      <w:r>
        <w:rPr>
          <w:rFonts w:ascii="宋体" w:hAnsi="宋体" w:cs="宋体"/>
          <w:kern w:val="0"/>
        </w:rPr>
        <w:t>70 mg</w:t>
      </w:r>
      <w:r>
        <w:rPr>
          <w:rFonts w:hint="eastAsia" w:ascii="宋体" w:hAnsi="宋体" w:cs="宋体"/>
          <w:kern w:val="0"/>
        </w:rPr>
        <w:t>·</w:t>
      </w:r>
      <w:r>
        <w:rPr>
          <w:rFonts w:ascii="宋体" w:hAnsi="宋体" w:cs="宋体"/>
          <w:kern w:val="0"/>
        </w:rPr>
        <w:t>kg</w:t>
      </w:r>
      <w:r>
        <w:rPr>
          <w:rFonts w:ascii="宋体" w:hAnsi="宋体" w:cs="宋体"/>
          <w:kern w:val="0"/>
          <w:vertAlign w:val="superscript"/>
        </w:rPr>
        <w:t>-1</w:t>
      </w:r>
      <w:r>
        <w:rPr>
          <w:rFonts w:hint="eastAsia" w:ascii="宋体" w:hAnsi="宋体" w:cs="宋体"/>
          <w:kern w:val="0"/>
        </w:rPr>
        <w:t>，速效磷≥</w:t>
      </w:r>
      <w:r>
        <w:rPr>
          <w:rFonts w:ascii="宋体" w:hAnsi="宋体" w:cs="宋体"/>
          <w:kern w:val="0"/>
        </w:rPr>
        <w:t>15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mg</w:t>
      </w:r>
      <w:r>
        <w:rPr>
          <w:rFonts w:hint="eastAsia" w:ascii="宋体" w:hAnsi="宋体" w:cs="宋体"/>
          <w:kern w:val="0"/>
        </w:rPr>
        <w:t>·</w:t>
      </w:r>
      <w:r>
        <w:rPr>
          <w:rFonts w:ascii="宋体" w:hAnsi="宋体" w:cs="宋体"/>
          <w:kern w:val="0"/>
        </w:rPr>
        <w:t>kg</w:t>
      </w:r>
      <w:r>
        <w:rPr>
          <w:rFonts w:ascii="宋体" w:hAnsi="宋体" w:cs="宋体"/>
          <w:kern w:val="0"/>
          <w:vertAlign w:val="superscript"/>
        </w:rPr>
        <w:t>-1</w:t>
      </w:r>
      <w:r>
        <w:rPr>
          <w:rFonts w:hint="eastAsia" w:ascii="宋体" w:hAnsi="宋体" w:cs="宋体"/>
          <w:kern w:val="0"/>
        </w:rPr>
        <w:t>，速效钾≥</w:t>
      </w:r>
      <w:r>
        <w:rPr>
          <w:rFonts w:ascii="宋体" w:hAnsi="宋体" w:cs="宋体"/>
          <w:kern w:val="0"/>
        </w:rPr>
        <w:t>90 mg</w:t>
      </w:r>
      <w:r>
        <w:rPr>
          <w:rFonts w:hint="eastAsia" w:ascii="宋体" w:hAnsi="宋体" w:cs="宋体"/>
          <w:kern w:val="0"/>
        </w:rPr>
        <w:t>·</w:t>
      </w:r>
      <w:r>
        <w:rPr>
          <w:rFonts w:ascii="宋体" w:hAnsi="宋体" w:cs="宋体"/>
          <w:kern w:val="0"/>
        </w:rPr>
        <w:t>kg</w:t>
      </w:r>
      <w:r>
        <w:rPr>
          <w:rFonts w:ascii="宋体" w:hAnsi="宋体" w:cs="宋体"/>
          <w:kern w:val="0"/>
          <w:vertAlign w:val="superscript"/>
        </w:rPr>
        <w:t>-1</w:t>
      </w:r>
      <w:r>
        <w:rPr>
          <w:rFonts w:hint="eastAsia" w:ascii="宋体" w:hAnsi="宋体" w:cs="宋体"/>
          <w:kern w:val="0"/>
        </w:rPr>
        <w:t>，有效硼≥</w:t>
      </w:r>
      <w:r>
        <w:rPr>
          <w:rFonts w:ascii="宋体" w:hAnsi="宋体" w:cs="宋体"/>
          <w:kern w:val="0"/>
        </w:rPr>
        <w:t>0.5 mg</w:t>
      </w:r>
      <w:r>
        <w:rPr>
          <w:rFonts w:hint="eastAsia" w:ascii="宋体" w:hAnsi="宋体" w:cs="宋体"/>
          <w:kern w:val="0"/>
        </w:rPr>
        <w:t>·</w:t>
      </w:r>
      <w:r>
        <w:rPr>
          <w:rFonts w:ascii="宋体" w:hAnsi="宋体" w:cs="宋体"/>
          <w:kern w:val="0"/>
        </w:rPr>
        <w:t>kg</w:t>
      </w:r>
      <w:r>
        <w:rPr>
          <w:rFonts w:ascii="宋体" w:hAnsi="宋体" w:cs="宋体"/>
          <w:kern w:val="0"/>
          <w:vertAlign w:val="superscript"/>
        </w:rPr>
        <w:t>-1</w:t>
      </w:r>
      <w:r>
        <w:rPr>
          <w:rFonts w:hint="eastAsia" w:ascii="宋体" w:hAnsi="宋体" w:cs="宋体"/>
          <w:kern w:val="0"/>
        </w:rPr>
        <w:t>，有效锌≥</w:t>
      </w:r>
      <w:r>
        <w:rPr>
          <w:rFonts w:ascii="宋体" w:hAnsi="宋体" w:cs="宋体"/>
          <w:kern w:val="0"/>
        </w:rPr>
        <w:t>0.8 mg</w:t>
      </w:r>
      <w:r>
        <w:rPr>
          <w:rFonts w:hint="eastAsia" w:ascii="宋体" w:hAnsi="宋体" w:cs="宋体"/>
          <w:kern w:val="0"/>
        </w:rPr>
        <w:t>·</w:t>
      </w:r>
      <w:r>
        <w:rPr>
          <w:rFonts w:ascii="宋体" w:hAnsi="宋体" w:cs="宋体"/>
          <w:kern w:val="0"/>
        </w:rPr>
        <w:t>kg</w:t>
      </w:r>
      <w:r>
        <w:rPr>
          <w:rFonts w:ascii="宋体" w:hAnsi="宋体" w:cs="宋体"/>
          <w:kern w:val="0"/>
          <w:vertAlign w:val="superscript"/>
        </w:rPr>
        <w:t>-1</w:t>
      </w:r>
      <w:r>
        <w:rPr>
          <w:rFonts w:hint="eastAsia" w:ascii="宋体" w:hAnsi="宋体" w:cs="宋体"/>
          <w:kern w:val="0"/>
        </w:rPr>
        <w:t>，p</w:t>
      </w:r>
      <w:r>
        <w:rPr>
          <w:rFonts w:ascii="宋体" w:hAnsi="宋体" w:cs="宋体"/>
          <w:kern w:val="0"/>
        </w:rPr>
        <w:t>H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6.5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7.5</w:t>
      </w:r>
      <w:r>
        <w:rPr>
          <w:rFonts w:hint="eastAsia" w:ascii="宋体" w:hAnsi="宋体" w:cs="宋体"/>
          <w:kern w:val="0"/>
        </w:rPr>
        <w:t>，表土含盐量小于</w:t>
      </w:r>
      <w:r>
        <w:rPr>
          <w:rFonts w:ascii="宋体" w:hAnsi="宋体" w:cs="宋体"/>
          <w:kern w:val="0"/>
        </w:rPr>
        <w:t>0.2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%</w:t>
      </w:r>
      <w:r>
        <w:rPr>
          <w:rFonts w:hint="eastAsia" w:ascii="宋体" w:hAnsi="宋体" w:cs="宋体"/>
          <w:kern w:val="0"/>
        </w:rPr>
        <w:t>。黄萎病重病地不宜种植。</w:t>
      </w:r>
    </w:p>
    <w:p>
      <w:pPr>
        <w:pStyle w:val="38"/>
      </w:pPr>
      <w:r>
        <w:rPr>
          <w:rFonts w:hint="eastAsia"/>
        </w:rPr>
        <w:t>肥料使用原则</w:t>
      </w:r>
    </w:p>
    <w:p>
      <w:pPr>
        <w:widowControl/>
        <w:spacing w:before="100" w:beforeAutospacing="1"/>
        <w:ind w:firstLine="464" w:firstLineChars="221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应用配方施肥技术，符合</w:t>
      </w:r>
      <w:r>
        <w:rPr>
          <w:rFonts w:ascii="宋体" w:hAnsi="宋体" w:cs="宋体"/>
          <w:kern w:val="0"/>
        </w:rPr>
        <w:t>NY/T 496</w:t>
      </w:r>
      <w:r>
        <w:rPr>
          <w:rFonts w:hint="eastAsia" w:ascii="宋体" w:hAnsi="宋体" w:cs="宋体"/>
          <w:kern w:val="0"/>
        </w:rPr>
        <w:t>—</w:t>
      </w:r>
      <w:r>
        <w:rPr>
          <w:rFonts w:ascii="宋体" w:hAnsi="宋体" w:cs="宋体"/>
          <w:kern w:val="0"/>
        </w:rPr>
        <w:t>2002</w:t>
      </w:r>
      <w:r>
        <w:rPr>
          <w:rFonts w:hint="eastAsia" w:ascii="宋体" w:hAnsi="宋体" w:cs="宋体"/>
          <w:kern w:val="0"/>
        </w:rPr>
        <w:t>的要求，按照以地定产、以产定氮、因缺补磷、钾、微量元素的原则进行科学施肥。有机肥经高温堆沤，充分腐熟。</w:t>
      </w:r>
    </w:p>
    <w:p>
      <w:pPr>
        <w:pStyle w:val="38"/>
        <w:rPr>
          <w:b/>
        </w:rPr>
      </w:pPr>
      <w:r>
        <w:rPr>
          <w:rFonts w:hint="eastAsia"/>
        </w:rPr>
        <w:t>有害生物控制及农药使用原则</w:t>
      </w:r>
    </w:p>
    <w:p>
      <w:pPr>
        <w:pStyle w:val="42"/>
        <w:spacing w:before="156" w:after="156"/>
      </w:pPr>
      <w:r>
        <w:rPr>
          <w:rFonts w:hint="eastAsia" w:ascii="宋体" w:hAnsi="宋体" w:eastAsia="宋体" w:cs="宋体"/>
          <w:szCs w:val="24"/>
        </w:rPr>
        <w:t>使用的农药应按</w:t>
      </w:r>
      <w:r>
        <w:rPr>
          <w:rFonts w:ascii="宋体" w:hAnsi="宋体" w:eastAsia="宋体" w:cs="宋体"/>
          <w:szCs w:val="24"/>
        </w:rPr>
        <w:t>NY/T 1276-2007</w:t>
      </w:r>
      <w:r>
        <w:rPr>
          <w:rFonts w:hint="eastAsia" w:ascii="宋体" w:hAnsi="宋体" w:eastAsia="宋体" w:cs="宋体"/>
          <w:szCs w:val="24"/>
        </w:rPr>
        <w:t>和GB/T 8321（所有部分）执行，严格禁止使用附录A中的农药，所用农药按附录B《棉花生产推荐农药品种》执行</w:t>
      </w:r>
      <w:r>
        <w:rPr>
          <w:rFonts w:hint="eastAsia"/>
        </w:rPr>
        <w:t>。</w:t>
      </w:r>
    </w:p>
    <w:p>
      <w:pPr>
        <w:pStyle w:val="42"/>
        <w:spacing w:before="156" w:after="156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轮换交替使用不同作用的或具有负交互抗性的药剂，合理混用，克服和推迟病虫害抗药性的产生和发展，改进施药器械和施药方式，减少施药过程中漏药对环境的污染和残留，适时用药，保护天敌。</w:t>
      </w:r>
    </w:p>
    <w:p>
      <w:pPr>
        <w:pStyle w:val="38"/>
      </w:pPr>
      <w:r>
        <w:rPr>
          <w:rFonts w:hint="eastAsia"/>
        </w:rPr>
        <w:t>灌溉水质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灌溉水质应符合</w:t>
      </w:r>
      <w:r>
        <w:rPr>
          <w:rFonts w:ascii="宋体" w:hAnsi="宋体" w:cs="宋体"/>
          <w:kern w:val="0"/>
        </w:rPr>
        <w:t>GB 5084—2005</w:t>
      </w:r>
      <w:r>
        <w:rPr>
          <w:rFonts w:hint="eastAsia" w:ascii="宋体" w:hAnsi="宋体" w:cs="宋体"/>
          <w:kern w:val="0"/>
        </w:rPr>
        <w:t>的要求。</w:t>
      </w:r>
    </w:p>
    <w:p>
      <w:pPr>
        <w:pStyle w:val="41"/>
        <w:rPr>
          <w:rFonts w:hint="eastAsia"/>
        </w:rPr>
      </w:pPr>
      <w:r>
        <w:rPr>
          <w:rFonts w:hint="eastAsia"/>
        </w:rPr>
        <w:t>栽培条件</w:t>
      </w:r>
    </w:p>
    <w:p>
      <w:pPr>
        <w:pStyle w:val="38"/>
        <w:rPr>
          <w:rFonts w:hint="eastAsia"/>
        </w:rPr>
      </w:pPr>
      <w:r>
        <w:rPr>
          <w:rFonts w:hint="eastAsia"/>
        </w:rPr>
        <w:t>栽培方式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百棉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号适宜春直播、麦棉套种、地膜覆盖等种植方式。</w:t>
      </w:r>
    </w:p>
    <w:p>
      <w:pPr>
        <w:widowControl/>
        <w:spacing w:before="100" w:beforeAutospacing="1"/>
        <w:ind w:firstLine="420" w:firstLineChars="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麦棉套种采用“四二式”或“五二式”（140 cm～180 cm一带，种四行或五行小麦、两行棉花）和“三一式”（90 cm～110 cm一带，种三行小麦、一行棉花）。</w:t>
      </w:r>
    </w:p>
    <w:p>
      <w:pPr>
        <w:pStyle w:val="38"/>
        <w:rPr>
          <w:rFonts w:hint="eastAsia"/>
        </w:rPr>
      </w:pPr>
      <w:r>
        <w:rPr>
          <w:rFonts w:hint="eastAsia"/>
        </w:rPr>
        <w:t>种子质量</w:t>
      </w:r>
    </w:p>
    <w:p>
      <w:pPr>
        <w:widowControl/>
        <w:spacing w:before="100" w:beforeAutospacing="1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 xml:space="preserve">    符合</w:t>
      </w:r>
      <w:r>
        <w:rPr>
          <w:rFonts w:ascii="宋体" w:hAnsi="宋体" w:cs="宋体"/>
          <w:kern w:val="0"/>
        </w:rPr>
        <w:t>GB 4407.1—2008</w:t>
      </w:r>
      <w:r>
        <w:rPr>
          <w:rFonts w:hint="eastAsia" w:ascii="宋体" w:hAnsi="宋体" w:cs="宋体"/>
          <w:kern w:val="0"/>
        </w:rPr>
        <w:t>的要求。发芽率≥80 %，净度≥99 %，水分≤12 %，纯度≥95 %。</w:t>
      </w:r>
    </w:p>
    <w:p>
      <w:pPr>
        <w:pStyle w:val="41"/>
        <w:rPr>
          <w:rFonts w:hint="eastAsia"/>
        </w:rPr>
      </w:pPr>
      <w:r>
        <w:rPr>
          <w:rFonts w:hint="eastAsia"/>
        </w:rPr>
        <w:t>棉田准备</w:t>
      </w:r>
    </w:p>
    <w:p>
      <w:pPr>
        <w:pStyle w:val="38"/>
        <w:rPr>
          <w:rFonts w:hint="eastAsia"/>
        </w:rPr>
      </w:pPr>
      <w:r>
        <w:rPr>
          <w:rFonts w:hint="eastAsia"/>
        </w:rPr>
        <w:t>种子准备</w:t>
      </w:r>
    </w:p>
    <w:p>
      <w:pPr>
        <w:widowControl/>
        <w:spacing w:before="100" w:beforeAutospacing="1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选用脱绒包衣种子，播种前晒种2 d</w:t>
      </w:r>
      <w:r>
        <w:rPr>
          <w:rFonts w:hint="eastAsia" w:ascii="宋体" w:hAnsi="宋体" w:cs="宋体"/>
          <w:kern w:val="0"/>
        </w:rPr>
        <w:t>～</w:t>
      </w:r>
      <w:r>
        <w:rPr>
          <w:rFonts w:hint="eastAsia" w:ascii="宋体" w:hAnsi="宋体" w:cs="宋体"/>
          <w:bCs/>
          <w:kern w:val="0"/>
        </w:rPr>
        <w:t>3 d。</w:t>
      </w:r>
    </w:p>
    <w:p>
      <w:pPr>
        <w:pStyle w:val="38"/>
        <w:rPr>
          <w:rFonts w:hint="eastAsia"/>
        </w:rPr>
      </w:pPr>
      <w:r>
        <w:rPr>
          <w:rFonts w:hint="eastAsia"/>
        </w:rPr>
        <w:t>底肥</w:t>
      </w:r>
    </w:p>
    <w:p>
      <w:pPr>
        <w:widowControl/>
        <w:spacing w:before="100" w:beforeAutospacing="1"/>
        <w:jc w:val="left"/>
        <w:rPr>
          <w:rFonts w:hint="eastAsia" w:cs="宋体"/>
          <w:kern w:val="0"/>
        </w:rPr>
      </w:pPr>
      <w:r>
        <w:rPr>
          <w:rFonts w:hint="eastAsia" w:ascii="宋体" w:hAnsi="宋体" w:cs="宋体"/>
          <w:kern w:val="0"/>
        </w:rPr>
        <w:t xml:space="preserve">    </w:t>
      </w:r>
      <w:r>
        <w:rPr>
          <w:rFonts w:hint="eastAsia" w:ascii="宋体" w:hAnsi="宋体" w:cs="宋体"/>
          <w:bCs/>
          <w:kern w:val="0"/>
        </w:rPr>
        <w:t>在秋季种麦整地前施足有机肥的基础上，结合春季整地每</w:t>
      </w:r>
      <w:r>
        <w:rPr>
          <w:rFonts w:ascii="宋体" w:hAnsi="宋体" w:cs="宋体"/>
          <w:bCs/>
          <w:kern w:val="0"/>
        </w:rPr>
        <w:t>667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</w:rPr>
        <w:t>m</w:t>
      </w:r>
      <w:r>
        <w:rPr>
          <w:rFonts w:ascii="宋体" w:hAnsi="宋体" w:cs="宋体"/>
          <w:vertAlign w:val="superscript"/>
        </w:rPr>
        <w:t>2</w:t>
      </w:r>
      <w:r>
        <w:rPr>
          <w:rFonts w:hint="eastAsia" w:ascii="宋体" w:hAnsi="宋体" w:cs="宋体"/>
          <w:bCs/>
          <w:kern w:val="0"/>
        </w:rPr>
        <w:t>施优质饼肥</w:t>
      </w:r>
      <w:r>
        <w:rPr>
          <w:rFonts w:ascii="宋体" w:hAnsi="宋体" w:cs="宋体"/>
          <w:bCs/>
          <w:kern w:val="0"/>
        </w:rPr>
        <w:t>100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150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、尿素</w:t>
      </w:r>
      <w:r>
        <w:rPr>
          <w:rFonts w:ascii="宋体" w:hAnsi="宋体" w:cs="宋体"/>
          <w:bCs/>
          <w:kern w:val="0"/>
        </w:rPr>
        <w:t>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、加过磷酸钙</w:t>
      </w:r>
      <w:r>
        <w:rPr>
          <w:rFonts w:ascii="宋体" w:hAnsi="宋体" w:cs="宋体"/>
          <w:bCs/>
          <w:kern w:val="0"/>
        </w:rPr>
        <w:t>50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或二铵</w:t>
      </w:r>
      <w:r>
        <w:rPr>
          <w:rFonts w:ascii="宋体" w:hAnsi="宋体" w:cs="宋体"/>
          <w:bCs/>
          <w:kern w:val="0"/>
        </w:rPr>
        <w:t>15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、硫酸钾</w:t>
      </w:r>
      <w:r>
        <w:rPr>
          <w:rFonts w:ascii="宋体" w:hAnsi="宋体" w:cs="宋体"/>
          <w:bCs/>
          <w:kern w:val="0"/>
        </w:rPr>
        <w:t>15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20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、硼砂</w:t>
      </w:r>
      <w:r>
        <w:rPr>
          <w:rFonts w:ascii="宋体" w:hAnsi="宋体" w:cs="宋体"/>
          <w:bCs/>
          <w:kern w:val="0"/>
        </w:rPr>
        <w:t>0.5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1.0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、硫酸锌</w:t>
      </w:r>
      <w:r>
        <w:rPr>
          <w:rFonts w:ascii="宋体" w:hAnsi="宋体" w:cs="宋体"/>
          <w:bCs/>
          <w:kern w:val="0"/>
        </w:rPr>
        <w:t>0.5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1.0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。</w:t>
      </w:r>
      <w:r>
        <w:rPr>
          <w:rFonts w:hint="eastAsia" w:cs="宋体"/>
          <w:kern w:val="0"/>
        </w:rPr>
        <w:t xml:space="preserve"> </w:t>
      </w:r>
    </w:p>
    <w:p>
      <w:pPr>
        <w:pStyle w:val="38"/>
      </w:pPr>
      <w:r>
        <w:rPr>
          <w:rFonts w:hint="eastAsia"/>
        </w:rPr>
        <w:t>整地要求</w:t>
      </w:r>
    </w:p>
    <w:p>
      <w:pPr>
        <w:widowControl/>
        <w:spacing w:before="100" w:beforeAutospacing="1"/>
        <w:ind w:firstLine="42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 xml:space="preserve">秋耕深度20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30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，春耕深度</w:t>
      </w:r>
      <w:r>
        <w:rPr>
          <w:rFonts w:ascii="宋体" w:hAnsi="宋体" w:cs="宋体"/>
          <w:bCs/>
          <w:kern w:val="0"/>
        </w:rPr>
        <w:t>10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。播种前要精细整地，做到土地平整，土壤细碎，上虚下实，底墒足，口墒好，田间相对持水量不低于</w:t>
      </w:r>
      <w:r>
        <w:rPr>
          <w:rFonts w:ascii="宋体" w:hAnsi="宋体" w:cs="宋体"/>
          <w:bCs/>
          <w:kern w:val="0"/>
        </w:rPr>
        <w:t>70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%</w:t>
      </w:r>
      <w:r>
        <w:rPr>
          <w:rFonts w:hint="eastAsia" w:ascii="宋体" w:hAnsi="宋体" w:cs="宋体"/>
          <w:bCs/>
          <w:kern w:val="0"/>
        </w:rPr>
        <w:t>。</w:t>
      </w:r>
    </w:p>
    <w:p>
      <w:pPr>
        <w:pStyle w:val="38"/>
      </w:pPr>
      <w:r>
        <w:rPr>
          <w:rFonts w:hint="eastAsia"/>
        </w:rPr>
        <w:t>播种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播种时间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cs="宋体"/>
          <w:kern w:val="0"/>
        </w:rPr>
      </w:pPr>
      <w:r>
        <w:rPr>
          <w:rFonts w:hint="eastAsia" w:ascii="宋体" w:hAnsi="宋体" w:cs="宋体"/>
          <w:bCs/>
          <w:kern w:val="0"/>
        </w:rPr>
        <w:t>当</w:t>
      </w:r>
      <w:r>
        <w:rPr>
          <w:rFonts w:ascii="宋体" w:hAnsi="宋体" w:cs="宋体"/>
          <w:bCs/>
          <w:kern w:val="0"/>
        </w:rPr>
        <w:t>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地温稳定在</w:t>
      </w:r>
      <w:r>
        <w:rPr>
          <w:rFonts w:ascii="宋体" w:hAnsi="宋体" w:cs="宋体"/>
          <w:bCs/>
          <w:kern w:val="0"/>
        </w:rPr>
        <w:t>12</w:t>
      </w:r>
      <w:r>
        <w:rPr>
          <w:rFonts w:hint="eastAsia" w:ascii="宋体" w:hAnsi="宋体" w:cs="宋体"/>
          <w:bCs/>
          <w:kern w:val="0"/>
        </w:rPr>
        <w:t xml:space="preserve"> ℃以上时播种。直播：</w:t>
      </w:r>
      <w:r>
        <w:rPr>
          <w:rFonts w:ascii="宋体" w:hAnsi="宋体" w:cs="宋体"/>
          <w:bCs/>
          <w:kern w:val="0"/>
        </w:rPr>
        <w:t>4</w:t>
      </w:r>
      <w:r>
        <w:rPr>
          <w:rFonts w:hint="eastAsia" w:ascii="宋体" w:hAnsi="宋体" w:cs="宋体"/>
          <w:bCs/>
          <w:kern w:val="0"/>
        </w:rPr>
        <w:t>月</w:t>
      </w:r>
      <w:r>
        <w:rPr>
          <w:rFonts w:ascii="宋体" w:hAnsi="宋体" w:cs="宋体"/>
          <w:bCs/>
          <w:kern w:val="0"/>
        </w:rPr>
        <w:t>10</w:t>
      </w:r>
      <w:r>
        <w:rPr>
          <w:rFonts w:hint="eastAsia" w:ascii="宋体" w:hAnsi="宋体" w:cs="宋体"/>
          <w:bCs/>
          <w:kern w:val="0"/>
        </w:rPr>
        <w:t>日～</w:t>
      </w:r>
      <w:r>
        <w:rPr>
          <w:rFonts w:ascii="宋体" w:hAnsi="宋体" w:cs="宋体"/>
          <w:bCs/>
          <w:kern w:val="0"/>
        </w:rPr>
        <w:t>20</w:t>
      </w:r>
      <w:r>
        <w:rPr>
          <w:rFonts w:hint="eastAsia" w:ascii="宋体" w:hAnsi="宋体" w:cs="宋体"/>
          <w:bCs/>
          <w:kern w:val="0"/>
        </w:rPr>
        <w:t>日；地膜覆盖：</w:t>
      </w:r>
      <w:r>
        <w:rPr>
          <w:rFonts w:ascii="宋体" w:hAnsi="宋体" w:cs="宋体"/>
          <w:bCs/>
          <w:kern w:val="0"/>
        </w:rPr>
        <w:t>4</w:t>
      </w:r>
      <w:r>
        <w:rPr>
          <w:rFonts w:hint="eastAsia" w:ascii="宋体" w:hAnsi="宋体" w:cs="宋体"/>
          <w:bCs/>
          <w:kern w:val="0"/>
        </w:rPr>
        <w:t>月</w:t>
      </w:r>
      <w:r>
        <w:rPr>
          <w:rFonts w:ascii="宋体" w:hAnsi="宋体" w:cs="宋体"/>
          <w:bCs/>
          <w:kern w:val="0"/>
        </w:rPr>
        <w:t>5</w:t>
      </w:r>
      <w:r>
        <w:rPr>
          <w:rFonts w:hint="eastAsia" w:ascii="宋体" w:hAnsi="宋体" w:cs="宋体"/>
          <w:bCs/>
          <w:kern w:val="0"/>
        </w:rPr>
        <w:t>日～</w:t>
      </w:r>
      <w:r>
        <w:rPr>
          <w:rFonts w:ascii="宋体" w:hAnsi="宋体" w:cs="宋体"/>
          <w:bCs/>
          <w:kern w:val="0"/>
        </w:rPr>
        <w:t>20</w:t>
      </w:r>
      <w:r>
        <w:rPr>
          <w:rFonts w:hint="eastAsia" w:ascii="宋体" w:hAnsi="宋体" w:cs="宋体"/>
          <w:bCs/>
          <w:kern w:val="0"/>
        </w:rPr>
        <w:t>日。</w:t>
      </w:r>
    </w:p>
    <w:p>
      <w:pPr>
        <w:pStyle w:val="42"/>
        <w:spacing w:before="156" w:after="156"/>
      </w:pPr>
      <w:r>
        <w:rPr>
          <w:rFonts w:hint="eastAsia"/>
        </w:rPr>
        <w:t>播种方式</w:t>
      </w:r>
    </w:p>
    <w:p>
      <w:pPr>
        <w:pStyle w:val="47"/>
        <w:spacing w:before="156" w:after="156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直播：在春白地或套种预留行上直接播种。</w:t>
      </w:r>
    </w:p>
    <w:p>
      <w:pPr>
        <w:pStyle w:val="47"/>
        <w:spacing w:before="156" w:after="156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地膜覆盖：先覆膜后播种，在盖好的膜上打孔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>cm</w:t>
      </w:r>
      <w:r>
        <w:rPr>
          <w:rFonts w:hint="eastAsia" w:ascii="宋体" w:hAnsi="宋体" w:eastAsia="宋体"/>
        </w:rPr>
        <w:t>～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>cm</w:t>
      </w:r>
      <w:r>
        <w:rPr>
          <w:rFonts w:hint="eastAsia" w:ascii="宋体" w:hAnsi="宋体" w:eastAsia="宋体"/>
        </w:rPr>
        <w:t>播种；播种、覆膜同时进行；先播种后覆膜。</w:t>
      </w:r>
    </w:p>
    <w:p>
      <w:pPr>
        <w:pStyle w:val="42"/>
        <w:spacing w:before="156" w:after="156"/>
      </w:pPr>
      <w:r>
        <w:rPr>
          <w:rFonts w:hint="eastAsia"/>
        </w:rPr>
        <w:t>播种量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直播和地膜覆盖每</w:t>
      </w:r>
      <w:r>
        <w:rPr>
          <w:rFonts w:ascii="宋体" w:hAnsi="宋体" w:cs="宋体"/>
          <w:bCs/>
          <w:kern w:val="0"/>
        </w:rPr>
        <w:t>667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m</w:t>
      </w:r>
      <w:r>
        <w:rPr>
          <w:rFonts w:ascii="宋体" w:hAnsi="宋体" w:cs="宋体"/>
          <w:bCs/>
          <w:kern w:val="0"/>
          <w:vertAlign w:val="superscript"/>
        </w:rPr>
        <w:t>2</w:t>
      </w:r>
      <w:r>
        <w:rPr>
          <w:rFonts w:hint="eastAsia" w:ascii="宋体" w:hAnsi="宋体" w:cs="宋体"/>
          <w:bCs/>
          <w:kern w:val="0"/>
        </w:rPr>
        <w:t>，用棉种</w:t>
      </w:r>
      <w:r>
        <w:rPr>
          <w:rFonts w:ascii="宋体" w:hAnsi="宋体" w:cs="宋体"/>
          <w:bCs/>
          <w:kern w:val="0"/>
        </w:rPr>
        <w:t>0.75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～</w:t>
      </w:r>
      <w:r>
        <w:rPr>
          <w:rFonts w:ascii="宋体" w:hAnsi="宋体" w:cs="宋体"/>
          <w:bCs/>
          <w:kern w:val="0"/>
        </w:rPr>
        <w:t>1.0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kg</w:t>
      </w:r>
      <w:r>
        <w:rPr>
          <w:rFonts w:hint="eastAsia" w:ascii="宋体" w:hAnsi="宋体" w:cs="宋体"/>
          <w:bCs/>
          <w:kern w:val="0"/>
        </w:rPr>
        <w:t>，每穴</w:t>
      </w:r>
      <w:r>
        <w:rPr>
          <w:rFonts w:ascii="宋体" w:hAnsi="宋体" w:cs="宋体"/>
          <w:bCs/>
          <w:kern w:val="0"/>
        </w:rPr>
        <w:t>3</w:t>
      </w:r>
      <w:r>
        <w:rPr>
          <w:rFonts w:hint="eastAsia" w:ascii="宋体" w:hAnsi="宋体" w:cs="宋体"/>
          <w:bCs/>
          <w:kern w:val="0"/>
        </w:rPr>
        <w:t>粒～</w:t>
      </w:r>
      <w:r>
        <w:rPr>
          <w:rFonts w:ascii="宋体" w:hAnsi="宋体" w:cs="宋体"/>
          <w:bCs/>
          <w:kern w:val="0"/>
        </w:rPr>
        <w:t>5</w:t>
      </w:r>
      <w:r>
        <w:rPr>
          <w:rFonts w:hint="eastAsia" w:ascii="宋体" w:hAnsi="宋体" w:cs="宋体"/>
          <w:bCs/>
          <w:kern w:val="0"/>
        </w:rPr>
        <w:t>粒。</w:t>
      </w:r>
    </w:p>
    <w:p>
      <w:pPr>
        <w:pStyle w:val="42"/>
        <w:spacing w:before="156" w:after="156"/>
      </w:pPr>
      <w:r>
        <w:rPr>
          <w:rFonts w:hint="eastAsia"/>
        </w:rPr>
        <w:t>行距配置</w:t>
      </w:r>
    </w:p>
    <w:p>
      <w:pPr>
        <w:widowControl/>
        <w:spacing w:before="100" w:beforeAutospacing="1"/>
        <w:ind w:firstLine="405"/>
        <w:jc w:val="left"/>
        <w:rPr>
          <w:rFonts w:hint="eastAsia" w:cs="宋体"/>
          <w:kern w:val="0"/>
        </w:rPr>
      </w:pPr>
      <w:r>
        <w:rPr>
          <w:rFonts w:hint="eastAsia" w:ascii="宋体" w:hAnsi="宋体" w:cs="宋体"/>
          <w:bCs/>
          <w:kern w:val="0"/>
        </w:rPr>
        <w:t>宽窄行种植：宽行：95</w:t>
      </w:r>
      <w:r>
        <w:rPr>
          <w:rFonts w:ascii="宋体" w:hAnsi="宋体" w:cs="宋体"/>
          <w:bCs/>
          <w:kern w:val="0"/>
        </w:rPr>
        <w:t xml:space="preserve"> cm</w:t>
      </w:r>
      <w:r>
        <w:rPr>
          <w:rFonts w:hint="eastAsia" w:ascii="宋体" w:hAnsi="宋体" w:cs="宋体"/>
          <w:bCs/>
          <w:kern w:val="0"/>
        </w:rPr>
        <w:t>～120</w:t>
      </w:r>
      <w:r>
        <w:rPr>
          <w:rFonts w:ascii="宋体" w:hAnsi="宋体" w:cs="宋体"/>
          <w:bCs/>
          <w:kern w:val="0"/>
        </w:rPr>
        <w:t xml:space="preserve"> cm</w:t>
      </w:r>
      <w:r>
        <w:rPr>
          <w:rFonts w:hint="eastAsia" w:ascii="宋体" w:hAnsi="宋体" w:cs="宋体"/>
          <w:bCs/>
          <w:kern w:val="0"/>
        </w:rPr>
        <w:t>，窄行</w:t>
      </w:r>
      <w:r>
        <w:rPr>
          <w:rFonts w:ascii="宋体" w:hAnsi="宋体" w:cs="宋体"/>
          <w:bCs/>
          <w:kern w:val="0"/>
        </w:rPr>
        <w:t>45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 xml:space="preserve">～60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；等行种植：棉花行距</w:t>
      </w:r>
      <w:r>
        <w:rPr>
          <w:rFonts w:ascii="宋体" w:hAnsi="宋体" w:cs="宋体"/>
          <w:bCs/>
          <w:kern w:val="0"/>
        </w:rPr>
        <w:t>90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 xml:space="preserve">～100 </w:t>
      </w:r>
      <w:r>
        <w:rPr>
          <w:rFonts w:ascii="宋体" w:hAnsi="宋体" w:cs="宋体"/>
          <w:bCs/>
          <w:kern w:val="0"/>
        </w:rPr>
        <w:t>cm</w:t>
      </w:r>
      <w:r>
        <w:rPr>
          <w:rFonts w:hint="eastAsia" w:ascii="宋体" w:hAnsi="宋体" w:cs="宋体"/>
          <w:bCs/>
          <w:kern w:val="0"/>
        </w:rPr>
        <w:t>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种植密度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每</w:t>
      </w:r>
      <w:r>
        <w:rPr>
          <w:rFonts w:ascii="宋体" w:hAnsi="宋体" w:cs="宋体"/>
          <w:bCs/>
          <w:kern w:val="0"/>
        </w:rPr>
        <w:t>667</w:t>
      </w:r>
      <w:r>
        <w:rPr>
          <w:rFonts w:hint="eastAsia" w:ascii="宋体" w:hAnsi="宋体" w:cs="宋体"/>
          <w:bCs/>
          <w:kern w:val="0"/>
        </w:rPr>
        <w:t xml:space="preserve"> </w:t>
      </w:r>
      <w:r>
        <w:rPr>
          <w:rFonts w:ascii="宋体" w:hAnsi="宋体" w:cs="宋体"/>
          <w:bCs/>
          <w:kern w:val="0"/>
        </w:rPr>
        <w:t>m</w:t>
      </w:r>
      <w:r>
        <w:rPr>
          <w:rFonts w:ascii="宋体" w:hAnsi="宋体" w:cs="宋体"/>
          <w:bCs/>
          <w:kern w:val="0"/>
          <w:vertAlign w:val="superscript"/>
        </w:rPr>
        <w:t>2</w:t>
      </w:r>
      <w:r>
        <w:rPr>
          <w:rFonts w:hint="eastAsia" w:ascii="宋体" w:hAnsi="宋体" w:cs="宋体"/>
          <w:bCs/>
          <w:kern w:val="0"/>
          <w:vertAlign w:val="superscript"/>
        </w:rPr>
        <w:t xml:space="preserve"> </w:t>
      </w:r>
      <w:r>
        <w:rPr>
          <w:rFonts w:ascii="宋体" w:hAnsi="宋体" w:cs="宋体"/>
          <w:bCs/>
          <w:kern w:val="0"/>
        </w:rPr>
        <w:t>2800</w:t>
      </w:r>
      <w:r>
        <w:rPr>
          <w:rFonts w:hint="eastAsia" w:ascii="宋体" w:hAnsi="宋体" w:cs="宋体"/>
          <w:bCs/>
          <w:kern w:val="0"/>
        </w:rPr>
        <w:t>株～</w:t>
      </w:r>
      <w:r>
        <w:rPr>
          <w:rFonts w:ascii="宋体" w:hAnsi="宋体" w:cs="宋体"/>
          <w:bCs/>
          <w:kern w:val="0"/>
        </w:rPr>
        <w:t>3500</w:t>
      </w:r>
      <w:r>
        <w:rPr>
          <w:rFonts w:hint="eastAsia" w:ascii="宋体" w:hAnsi="宋体" w:cs="宋体"/>
          <w:bCs/>
          <w:kern w:val="0"/>
        </w:rPr>
        <w:t>株。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除草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化学除草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地膜覆盖棉花：播种后结合盖膜喷施除草剂；直播棉花：播种后直接喷施除草剂封闭。</w:t>
      </w:r>
    </w:p>
    <w:p>
      <w:pPr>
        <w:pStyle w:val="47"/>
        <w:spacing w:before="156" w:after="156"/>
      </w:pPr>
      <w:r>
        <w:rPr>
          <w:rFonts w:hint="eastAsia"/>
        </w:rPr>
        <w:t>中耕除草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cs="宋体"/>
          <w:kern w:val="0"/>
        </w:rPr>
      </w:pPr>
      <w:r>
        <w:rPr>
          <w:rFonts w:hint="eastAsia" w:ascii="宋体" w:hAnsi="宋体" w:cs="宋体"/>
          <w:bCs/>
          <w:kern w:val="0"/>
        </w:rPr>
        <w:t>直播棉田和地膜覆盖棉田，行间露地及时中耕灭草，地膜覆盖棉田膜下生草时要用土压严漏气口</w:t>
      </w:r>
      <w:r>
        <w:rPr>
          <w:rFonts w:hint="eastAsia" w:cs="宋体"/>
          <w:kern w:val="0"/>
        </w:rPr>
        <w:t>。</w:t>
      </w:r>
    </w:p>
    <w:p>
      <w:pPr>
        <w:pStyle w:val="41"/>
      </w:pPr>
      <w:r>
        <w:rPr>
          <w:rFonts w:hint="eastAsia"/>
        </w:rPr>
        <w:t>田间管理</w:t>
      </w:r>
    </w:p>
    <w:p>
      <w:pPr>
        <w:pStyle w:val="38"/>
        <w:rPr>
          <w:rFonts w:hint="eastAsia"/>
        </w:rPr>
      </w:pPr>
      <w:r>
        <w:rPr>
          <w:rFonts w:hint="eastAsia"/>
        </w:rPr>
        <w:t>苗期管理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放苗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cs="宋体"/>
          <w:kern w:val="0"/>
        </w:rPr>
      </w:pPr>
      <w:r>
        <w:rPr>
          <w:rFonts w:hint="eastAsia" w:ascii="宋体" w:hAnsi="宋体" w:cs="宋体"/>
          <w:bCs/>
          <w:kern w:val="0"/>
        </w:rPr>
        <w:t>先播种后覆膜的棉田，在棉苗出土后，人工打孔放苗，并用土盖严苗孔</w:t>
      </w:r>
      <w:r>
        <w:rPr>
          <w:rFonts w:hint="eastAsia" w:cs="宋体"/>
          <w:kern w:val="0"/>
        </w:rPr>
        <w:t>。</w:t>
      </w:r>
    </w:p>
    <w:p>
      <w:pPr>
        <w:pStyle w:val="42"/>
        <w:spacing w:before="156" w:after="156"/>
      </w:pPr>
      <w:r>
        <w:rPr>
          <w:rFonts w:hint="eastAsia"/>
        </w:rPr>
        <w:t>查苗、补苗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直播和地膜覆盖棉田在棉花子叶期查苗、补苗，发现缺苗采用芽苗移栽补苗或催芽补种；长出真叶后采用棉苗带土移栽，栽后浇水。</w:t>
      </w:r>
    </w:p>
    <w:p>
      <w:pPr>
        <w:pStyle w:val="42"/>
        <w:spacing w:before="156" w:after="156"/>
      </w:pPr>
      <w:r>
        <w:rPr>
          <w:rFonts w:hint="eastAsia"/>
        </w:rPr>
        <w:t>间苗、定苗</w:t>
      </w:r>
    </w:p>
    <w:p>
      <w:pPr>
        <w:widowControl/>
        <w:spacing w:before="100" w:beforeAutospacing="1"/>
        <w:ind w:firstLine="420"/>
        <w:jc w:val="left"/>
        <w:rPr>
          <w:rFonts w:cs="宋体"/>
          <w:kern w:val="0"/>
        </w:rPr>
      </w:pPr>
      <w:r>
        <w:rPr>
          <w:rFonts w:hint="eastAsia" w:ascii="宋体" w:hAnsi="宋体" w:cs="宋体"/>
          <w:kern w:val="0"/>
        </w:rPr>
        <w:t>直播和地膜覆盖棉田在齐苗后，及时疏苗、间苗。</w:t>
      </w:r>
      <w:r>
        <w:rPr>
          <w:rFonts w:ascii="宋体" w:hAnsi="宋体" w:cs="宋体"/>
          <w:kern w:val="0"/>
        </w:rPr>
        <w:t>3</w:t>
      </w:r>
      <w:r>
        <w:rPr>
          <w:rFonts w:hint="eastAsia" w:ascii="宋体" w:hAnsi="宋体" w:cs="宋体"/>
          <w:kern w:val="0"/>
        </w:rPr>
        <w:t>片～</w:t>
      </w:r>
      <w:r>
        <w:rPr>
          <w:rFonts w:ascii="宋体" w:hAnsi="宋体" w:cs="宋体"/>
          <w:kern w:val="0"/>
        </w:rPr>
        <w:t>4</w:t>
      </w:r>
      <w:r>
        <w:rPr>
          <w:rFonts w:hint="eastAsia" w:ascii="宋体" w:hAnsi="宋体" w:cs="宋体"/>
          <w:kern w:val="0"/>
        </w:rPr>
        <w:t>片真叶时定苗。</w:t>
      </w:r>
    </w:p>
    <w:p>
      <w:pPr>
        <w:pStyle w:val="42"/>
        <w:spacing w:before="156" w:after="156"/>
      </w:pPr>
      <w:r>
        <w:rPr>
          <w:rFonts w:hint="eastAsia"/>
        </w:rPr>
        <w:t>追肥</w:t>
      </w:r>
    </w:p>
    <w:p>
      <w:pPr>
        <w:widowControl/>
        <w:spacing w:before="100" w:beforeAutospacing="1"/>
        <w:ind w:firstLine="420"/>
        <w:jc w:val="left"/>
        <w:rPr>
          <w:rFonts w:hint="eastAsia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在施足底肥的基础上，苗期一般不追肥，苗弱的棉田每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追尿素</w:t>
      </w:r>
      <w:r>
        <w:rPr>
          <w:rFonts w:ascii="宋体" w:hAnsi="宋体" w:cs="宋体"/>
          <w:kern w:val="0"/>
        </w:rPr>
        <w:t>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。</w:t>
      </w:r>
    </w:p>
    <w:p>
      <w:pPr>
        <w:pStyle w:val="42"/>
        <w:spacing w:before="156" w:after="156"/>
      </w:pPr>
      <w:r>
        <w:rPr>
          <w:rFonts w:hint="eastAsia"/>
        </w:rPr>
        <w:t>浇水</w:t>
      </w:r>
    </w:p>
    <w:p>
      <w:pPr>
        <w:widowControl/>
        <w:spacing w:before="100" w:beforeAutospacing="1"/>
        <w:ind w:firstLine="420"/>
        <w:jc w:val="left"/>
        <w:rPr>
          <w:rFonts w:hint="eastAsia" w:cs="宋体"/>
          <w:kern w:val="0"/>
          <w:szCs w:val="21"/>
        </w:rPr>
      </w:pPr>
      <w:r>
        <w:rPr>
          <w:rFonts w:hint="eastAsia" w:cs="宋体"/>
          <w:kern w:val="0"/>
          <w:szCs w:val="21"/>
        </w:rPr>
        <w:t>对直播和地膜覆盖棉田苗期干旱时小水慢浇。</w:t>
      </w:r>
    </w:p>
    <w:p>
      <w:pPr>
        <w:pStyle w:val="42"/>
        <w:spacing w:before="156" w:after="156"/>
      </w:pPr>
      <w:r>
        <w:rPr>
          <w:rFonts w:hint="eastAsia"/>
        </w:rPr>
        <w:t>化控</w:t>
      </w:r>
    </w:p>
    <w:p>
      <w:pPr>
        <w:widowControl/>
        <w:spacing w:before="100" w:beforeAutospacing="1"/>
        <w:ind w:firstLine="420"/>
        <w:jc w:val="left"/>
        <w:rPr>
          <w:rFonts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用</w:t>
      </w:r>
      <w:r>
        <w:rPr>
          <w:rFonts w:ascii="宋体" w:hAnsi="宋体" w:cs="宋体"/>
          <w:kern w:val="0"/>
        </w:rPr>
        <w:t>0.5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0.8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g</w:t>
      </w:r>
      <w:r>
        <w:rPr>
          <w:rFonts w:hint="eastAsia" w:ascii="宋体" w:hAnsi="宋体" w:cs="宋体"/>
          <w:kern w:val="0"/>
        </w:rPr>
        <w:t>缩节胺兑水</w:t>
      </w:r>
      <w:r>
        <w:rPr>
          <w:rFonts w:ascii="宋体" w:hAnsi="宋体" w:cs="宋体"/>
          <w:kern w:val="0"/>
        </w:rPr>
        <w:t>20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30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于</w:t>
      </w:r>
      <w:r>
        <w:rPr>
          <w:rFonts w:ascii="宋体" w:hAnsi="宋体" w:cs="宋体"/>
          <w:kern w:val="0"/>
        </w:rPr>
        <w:t>3</w:t>
      </w:r>
      <w:r>
        <w:rPr>
          <w:rFonts w:hint="eastAsia" w:ascii="宋体" w:hAnsi="宋体" w:cs="宋体"/>
          <w:kern w:val="0"/>
        </w:rPr>
        <w:t>叶～</w:t>
      </w:r>
      <w:r>
        <w:rPr>
          <w:rFonts w:ascii="宋体" w:hAnsi="宋体" w:cs="宋体"/>
          <w:kern w:val="0"/>
        </w:rPr>
        <w:t>4</w:t>
      </w:r>
      <w:r>
        <w:rPr>
          <w:rFonts w:hint="eastAsia" w:ascii="宋体" w:hAnsi="宋体" w:cs="宋体"/>
          <w:kern w:val="0"/>
        </w:rPr>
        <w:t>叶时喷洒棉株。</w:t>
      </w:r>
    </w:p>
    <w:p>
      <w:pPr>
        <w:pStyle w:val="42"/>
        <w:spacing w:before="156" w:after="156"/>
      </w:pPr>
      <w:r>
        <w:rPr>
          <w:rFonts w:hint="eastAsia"/>
        </w:rPr>
        <w:t>苗病防治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主要防治立枯病、炭疽病、红腐病、猝倒病。遇寒流阴雨，提前用杀菌剂喷雾淋苗防治；中耕松土1次～</w:t>
      </w:r>
      <w:r>
        <w:rPr>
          <w:rFonts w:ascii="宋体" w:hAnsi="宋体" w:cs="宋体"/>
          <w:kern w:val="0"/>
        </w:rPr>
        <w:t>2</w:t>
      </w:r>
      <w:r>
        <w:rPr>
          <w:rFonts w:hint="eastAsia" w:ascii="宋体" w:hAnsi="宋体" w:cs="宋体"/>
          <w:kern w:val="0"/>
        </w:rPr>
        <w:t>次。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虫害防治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地老虎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</w:rPr>
        <w:t>定苗前被害株率5 %或定苗后被害株率2.5 %时，采取喷雾防治或毒饵诱杀。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棉蓟马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百株有虫2.5头～5头时，喷药防治。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棉蚜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苗蚜点片发生时，滴心防治。百株1000头时，喷药防治。</w:t>
      </w:r>
    </w:p>
    <w:p>
      <w:pPr>
        <w:pStyle w:val="47"/>
        <w:spacing w:before="156" w:after="156"/>
        <w:rPr>
          <w:rFonts w:hint="eastAsia" w:cs="宋体"/>
        </w:rPr>
      </w:pPr>
      <w:r>
        <w:rPr>
          <w:rFonts w:hint="eastAsia" w:cs="宋体"/>
        </w:rPr>
        <w:t>盲蝽象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百株成虫3头～5头时，喷药防治。</w:t>
      </w:r>
    </w:p>
    <w:p>
      <w:pPr>
        <w:pStyle w:val="38"/>
        <w:rPr>
          <w:rFonts w:hint="eastAsia"/>
        </w:rPr>
      </w:pPr>
      <w:r>
        <w:rPr>
          <w:rFonts w:hint="eastAsia"/>
        </w:rPr>
        <w:t>蕾期管理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追肥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施</w:t>
      </w:r>
      <w:r>
        <w:rPr>
          <w:rFonts w:ascii="宋体" w:hAnsi="宋体" w:cs="宋体"/>
          <w:kern w:val="0"/>
        </w:rPr>
        <w:t>20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25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饼肥加</w:t>
      </w:r>
      <w:r>
        <w:rPr>
          <w:rFonts w:ascii="宋体" w:hAnsi="宋体" w:cs="宋体"/>
          <w:kern w:val="0"/>
        </w:rPr>
        <w:t>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尿素</w:t>
      </w:r>
      <w:r>
        <w:rPr>
          <w:rFonts w:hint="eastAsia" w:cs="宋体"/>
          <w:kern w:val="0"/>
          <w:szCs w:val="21"/>
        </w:rPr>
        <w:t>。</w:t>
      </w:r>
    </w:p>
    <w:p>
      <w:pPr>
        <w:pStyle w:val="42"/>
        <w:spacing w:before="156" w:after="156"/>
      </w:pPr>
      <w:r>
        <w:rPr>
          <w:rFonts w:hint="eastAsia"/>
        </w:rPr>
        <w:t>清除地膜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地膜覆盖棉田6月中旬棉花进入盛蕾期时揭去地膜。揭膜在早晨或阴天进行，拾净残膜。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整枝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kern w:val="0"/>
        </w:rPr>
        <w:t>现蕾后，及时摘除下部营养枝，缺苗断垄的两头棉株保留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个～2个强壮的营养枝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pStyle w:val="42"/>
        <w:spacing w:before="156" w:after="156"/>
      </w:pPr>
      <w:r>
        <w:rPr>
          <w:rFonts w:hint="eastAsia"/>
        </w:rPr>
        <w:t>浇水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麦收后，结合破茬追肥，抢时浇透水。</w:t>
      </w:r>
    </w:p>
    <w:p>
      <w:pPr>
        <w:pStyle w:val="42"/>
        <w:spacing w:before="156" w:after="156"/>
      </w:pPr>
      <w:r>
        <w:rPr>
          <w:rFonts w:hint="eastAsia"/>
        </w:rPr>
        <w:t>病虫害防治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枯、黄萎病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kern w:val="0"/>
        </w:rPr>
        <w:t>与禾本科作物轮作倒茬，抑制土壤中的枯萎病病菌，加强管理，促进壮苗早发，提高棉苗抗枯、黄萎病能力。</w:t>
      </w:r>
    </w:p>
    <w:p>
      <w:pPr>
        <w:pStyle w:val="47"/>
        <w:spacing w:before="156" w:after="156"/>
      </w:pPr>
      <w:r>
        <w:rPr>
          <w:rFonts w:hint="eastAsia"/>
        </w:rPr>
        <w:t>棉蓟马</w:t>
      </w:r>
    </w:p>
    <w:p>
      <w:pPr>
        <w:spacing w:before="100" w:beforeAutospacing="1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百株有虫5头～10头时，喷药防治。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盲蝽象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kern w:val="0"/>
        </w:rPr>
        <w:t>百株成虫10头～15头时，喷药防治。</w:t>
      </w:r>
    </w:p>
    <w:p>
      <w:pPr>
        <w:pStyle w:val="47"/>
        <w:spacing w:before="156" w:after="156"/>
      </w:pPr>
      <w:r>
        <w:rPr>
          <w:rFonts w:hint="eastAsia"/>
        </w:rPr>
        <w:t>棉蚜</w:t>
      </w:r>
    </w:p>
    <w:p>
      <w:pPr>
        <w:spacing w:before="100" w:beforeAutospacing="1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棉蚜百株达到2000头或卷叶株率达到15 %时，喷药防治。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棉铃虫</w:t>
      </w:r>
    </w:p>
    <w:p>
      <w:pPr>
        <w:spacing w:before="100" w:beforeAutospacing="1"/>
        <w:ind w:firstLine="420" w:firstLineChars="200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6月上中旬，用杨柳枝把或高压汞灯诱杀成虫。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烟飞虱</w:t>
      </w:r>
    </w:p>
    <w:p>
      <w:pPr>
        <w:spacing w:before="100" w:beforeAutospacing="1"/>
        <w:ind w:firstLine="420" w:firstLineChars="2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虫株率达到</w:t>
      </w:r>
      <w:r>
        <w:rPr>
          <w:rFonts w:ascii="宋体" w:hAnsi="宋体" w:cs="宋体"/>
          <w:kern w:val="0"/>
        </w:rPr>
        <w:t>25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%</w:t>
      </w:r>
      <w:r>
        <w:rPr>
          <w:rFonts w:hint="eastAsia" w:ascii="宋体" w:hAnsi="宋体" w:cs="宋体"/>
          <w:kern w:val="0"/>
        </w:rPr>
        <w:t>时，喷药防治。</w:t>
      </w:r>
    </w:p>
    <w:p>
      <w:pPr>
        <w:pStyle w:val="47"/>
        <w:spacing w:before="156" w:after="156"/>
      </w:pPr>
      <w:r>
        <w:rPr>
          <w:rFonts w:hint="eastAsia"/>
        </w:rPr>
        <w:t>化控</w:t>
      </w:r>
    </w:p>
    <w:p>
      <w:pPr>
        <w:spacing w:before="100" w:beforeAutospacing="1"/>
        <w:ind w:firstLine="420" w:firstLineChars="200"/>
        <w:rPr>
          <w:rFonts w:hint="eastAsia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用</w:t>
      </w:r>
      <w:r>
        <w:rPr>
          <w:rFonts w:ascii="宋体" w:hAnsi="宋体" w:cs="宋体"/>
          <w:kern w:val="0"/>
        </w:rPr>
        <w:t>1.0g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1.5g</w:t>
      </w:r>
      <w:r>
        <w:rPr>
          <w:rFonts w:hint="eastAsia" w:ascii="宋体" w:hAnsi="宋体" w:cs="宋体"/>
          <w:kern w:val="0"/>
        </w:rPr>
        <w:t>缩节胺兑水</w:t>
      </w:r>
      <w:r>
        <w:rPr>
          <w:rFonts w:ascii="宋体" w:hAnsi="宋体" w:cs="宋体"/>
          <w:kern w:val="0"/>
        </w:rPr>
        <w:t>25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50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喷洒棉株。</w:t>
      </w:r>
    </w:p>
    <w:p>
      <w:pPr>
        <w:pStyle w:val="47"/>
        <w:spacing w:before="156" w:after="156"/>
      </w:pPr>
      <w:r>
        <w:rPr>
          <w:rFonts w:hint="eastAsia"/>
        </w:rPr>
        <w:t>防灾抗灾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kern w:val="0"/>
        </w:rPr>
        <w:t xml:space="preserve">结合中耕，整修棉田内沟外渠，培高棉垄，做到旱能浇，涝能排，提高抗倒能力。     </w:t>
      </w:r>
    </w:p>
    <w:p>
      <w:pPr>
        <w:pStyle w:val="38"/>
      </w:pPr>
      <w:r>
        <w:rPr>
          <w:rFonts w:hint="eastAsia"/>
        </w:rPr>
        <w:t>花铃期管理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打顶</w:t>
      </w:r>
    </w:p>
    <w:p>
      <w:pPr>
        <w:widowControl/>
        <w:spacing w:before="100" w:beforeAutospacing="1"/>
        <w:ind w:firstLine="420" w:firstLineChars="200"/>
        <w:rPr>
          <w:rFonts w:hint="eastAsia" w:cs="宋体"/>
          <w:kern w:val="0"/>
          <w:szCs w:val="21"/>
        </w:rPr>
      </w:pPr>
      <w:r>
        <w:rPr>
          <w:rFonts w:ascii="宋体" w:hAnsi="宋体" w:cs="宋体"/>
          <w:kern w:val="0"/>
        </w:rPr>
        <w:t>7</w:t>
      </w:r>
      <w:r>
        <w:rPr>
          <w:rFonts w:hint="eastAsia" w:ascii="宋体" w:hAnsi="宋体" w:cs="宋体"/>
          <w:kern w:val="0"/>
        </w:rPr>
        <w:t>月</w:t>
      </w:r>
      <w:r>
        <w:rPr>
          <w:rFonts w:ascii="宋体" w:hAnsi="宋体" w:cs="宋体"/>
          <w:kern w:val="0"/>
        </w:rPr>
        <w:t>15</w:t>
      </w:r>
      <w:r>
        <w:rPr>
          <w:rFonts w:hint="eastAsia" w:ascii="宋体" w:hAnsi="宋体" w:cs="宋体"/>
          <w:kern w:val="0"/>
        </w:rPr>
        <w:t>日打去营养枝顶心，</w:t>
      </w:r>
      <w:r>
        <w:rPr>
          <w:rFonts w:ascii="宋体" w:hAnsi="宋体" w:cs="宋体"/>
          <w:kern w:val="0"/>
        </w:rPr>
        <w:t>7</w:t>
      </w:r>
      <w:r>
        <w:rPr>
          <w:rFonts w:hint="eastAsia" w:ascii="宋体" w:hAnsi="宋体" w:cs="宋体"/>
          <w:kern w:val="0"/>
        </w:rPr>
        <w:t>月</w:t>
      </w:r>
      <w:r>
        <w:rPr>
          <w:rFonts w:ascii="宋体" w:hAnsi="宋体" w:cs="宋体"/>
          <w:kern w:val="0"/>
        </w:rPr>
        <w:t>20</w:t>
      </w:r>
      <w:r>
        <w:rPr>
          <w:rFonts w:hint="eastAsia" w:ascii="宋体" w:hAnsi="宋体" w:cs="宋体"/>
          <w:kern w:val="0"/>
        </w:rPr>
        <w:t>日打顶，不迟于</w:t>
      </w:r>
      <w:r>
        <w:rPr>
          <w:rFonts w:ascii="宋体" w:hAnsi="宋体" w:cs="宋体"/>
          <w:kern w:val="0"/>
        </w:rPr>
        <w:t>7</w:t>
      </w:r>
      <w:r>
        <w:rPr>
          <w:rFonts w:hint="eastAsia" w:ascii="宋体" w:hAnsi="宋体" w:cs="宋体"/>
          <w:kern w:val="0"/>
        </w:rPr>
        <w:t>月</w:t>
      </w:r>
      <w:r>
        <w:rPr>
          <w:rFonts w:ascii="宋体" w:hAnsi="宋体" w:cs="宋体"/>
          <w:kern w:val="0"/>
        </w:rPr>
        <w:t>25</w:t>
      </w:r>
      <w:r>
        <w:rPr>
          <w:rFonts w:hint="eastAsia" w:ascii="宋体" w:hAnsi="宋体" w:cs="宋体"/>
          <w:kern w:val="0"/>
        </w:rPr>
        <w:t>日。</w:t>
      </w:r>
    </w:p>
    <w:p>
      <w:pPr>
        <w:pStyle w:val="42"/>
        <w:spacing w:before="156" w:after="156"/>
      </w:pPr>
      <w:r>
        <w:rPr>
          <w:rFonts w:hint="eastAsia"/>
        </w:rPr>
        <w:t>化控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  <w:lang w:val="en-US" w:eastAsia="zh-CN"/>
        </w:rPr>
        <w:t>初花期、盛花期使用化控药剂喷洒棉株，每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  <w:lang w:val="en-US" w:eastAsia="zh-CN"/>
        </w:rPr>
        <w:t>用量按产品使用说明书。</w:t>
      </w:r>
    </w:p>
    <w:p>
      <w:pPr>
        <w:pStyle w:val="42"/>
        <w:spacing w:before="156" w:after="156"/>
        <w:rPr>
          <w:rFonts w:hint="eastAsia"/>
          <w:b/>
        </w:rPr>
      </w:pPr>
      <w:r>
        <w:rPr>
          <w:rFonts w:hint="eastAsia"/>
        </w:rPr>
        <w:t>追肥</w:t>
      </w:r>
    </w:p>
    <w:p>
      <w:pPr>
        <w:widowControl/>
        <w:spacing w:before="100" w:beforeAutospacing="1"/>
        <w:ind w:firstLine="420" w:firstLineChars="200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7月上旬，每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追施尿素</w:t>
      </w:r>
      <w:r>
        <w:rPr>
          <w:rFonts w:ascii="宋体" w:hAnsi="宋体" w:cs="宋体"/>
          <w:kern w:val="0"/>
        </w:rPr>
        <w:t>10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15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浇水</w:t>
      </w:r>
    </w:p>
    <w:p>
      <w:pPr>
        <w:widowControl/>
        <w:spacing w:before="100" w:beforeAutospacing="1"/>
        <w:ind w:firstLine="420" w:firstLineChars="200"/>
        <w:rPr>
          <w:rFonts w:hint="eastAsia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根据天气浇水1次～2次。</w:t>
      </w:r>
      <w:r>
        <w:rPr>
          <w:rFonts w:hint="eastAsia" w:ascii="黑体" w:hAnsi="宋体" w:eastAsia="黑体" w:cs="宋体"/>
          <w:bCs/>
          <w:kern w:val="0"/>
        </w:rPr>
        <w:t xml:space="preserve"> </w:t>
      </w:r>
    </w:p>
    <w:p>
      <w:pPr>
        <w:pStyle w:val="42"/>
        <w:spacing w:before="156" w:after="156"/>
      </w:pPr>
      <w:r>
        <w:rPr>
          <w:rFonts w:hint="eastAsia"/>
        </w:rPr>
        <w:t>虫害防治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棉蚜</w:t>
      </w:r>
    </w:p>
    <w:p>
      <w:pPr>
        <w:widowControl/>
        <w:spacing w:before="100" w:beforeAutospacing="1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伏蚜百株百叶(上部倒数第3片叶）蚜虫达到1500头或卷叶株率5 %以上时，喷药防治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红蜘蛛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棉田有红蜘蛛发生时就要点片喷药防治，红叶株率达到10 %～15 %时，全面喷药防治。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棉铃虫</w:t>
      </w:r>
    </w:p>
    <w:p>
      <w:pPr>
        <w:spacing w:before="100" w:beforeAutospacing="1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百株二龄以上幼虫超过5头时开始化学防治。各种农药要合理复配和交替轮换用药。禁用Bt制剂。</w:t>
      </w:r>
    </w:p>
    <w:p>
      <w:pPr>
        <w:pStyle w:val="47"/>
        <w:spacing w:before="156" w:after="156"/>
        <w:rPr>
          <w:rFonts w:hint="eastAsia"/>
        </w:rPr>
      </w:pPr>
      <w:r>
        <w:rPr>
          <w:rFonts w:hint="eastAsia"/>
        </w:rPr>
        <w:t>烟飞虱</w:t>
      </w:r>
    </w:p>
    <w:p>
      <w:pPr>
        <w:spacing w:before="100" w:beforeAutospacing="1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kern w:val="0"/>
        </w:rPr>
        <w:t>虫株率达到</w:t>
      </w:r>
      <w:r>
        <w:rPr>
          <w:rFonts w:ascii="宋体" w:hAnsi="宋体" w:cs="宋体"/>
          <w:kern w:val="0"/>
        </w:rPr>
        <w:t>25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%</w:t>
      </w:r>
      <w:r>
        <w:rPr>
          <w:rFonts w:hint="eastAsia" w:ascii="宋体" w:hAnsi="宋体" w:cs="宋体"/>
          <w:kern w:val="0"/>
        </w:rPr>
        <w:t>时，喷药防治。</w:t>
      </w:r>
    </w:p>
    <w:p>
      <w:pPr>
        <w:pStyle w:val="38"/>
      </w:pPr>
      <w:r>
        <w:rPr>
          <w:rFonts w:hint="eastAsia"/>
        </w:rPr>
        <w:t>吐絮期管理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整枝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打边心分次进行，第1次打去下部果枝边心，第2次打中部果枝边心，第3次打上部果枝边心，打边心时顺手摘除棉株上的赘芽。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叶面喷肥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每</w:t>
      </w:r>
      <w:r>
        <w:rPr>
          <w:rFonts w:ascii="宋体" w:hAnsi="宋体" w:cs="宋体"/>
          <w:kern w:val="0"/>
        </w:rPr>
        <w:t>667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用0.5 kg左右的尿素加0.2 kg，磷酸二氢钾兑水25 kg 喷施。8 月上、中旬开始，每10 d喷1 次，连续喷施2次～3 次。</w:t>
      </w:r>
    </w:p>
    <w:p>
      <w:pPr>
        <w:pStyle w:val="42"/>
        <w:spacing w:before="156" w:after="156"/>
        <w:rPr>
          <w:rFonts w:hint="eastAsia"/>
        </w:rPr>
      </w:pPr>
      <w:r>
        <w:rPr>
          <w:rFonts w:hint="eastAsia"/>
        </w:rPr>
        <w:t>化控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8月下旬至9月上旬，分两次喷施缩节胺，每</w:t>
      </w:r>
      <w:r>
        <w:rPr>
          <w:rFonts w:ascii="宋体" w:hAnsi="宋体" w:cs="宋体"/>
          <w:kern w:val="0"/>
        </w:rPr>
        <w:t>667 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用</w:t>
      </w:r>
      <w:r>
        <w:rPr>
          <w:rFonts w:ascii="宋体" w:hAnsi="宋体" w:cs="宋体"/>
          <w:kern w:val="0"/>
        </w:rPr>
        <w:t>3.5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4.5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g</w:t>
      </w:r>
      <w:r>
        <w:rPr>
          <w:rFonts w:hint="eastAsia" w:ascii="宋体" w:hAnsi="宋体" w:cs="宋体"/>
          <w:kern w:val="0"/>
        </w:rPr>
        <w:t>，兑水</w:t>
      </w:r>
      <w:r>
        <w:rPr>
          <w:rFonts w:ascii="宋体" w:hAnsi="宋体" w:cs="宋体"/>
          <w:kern w:val="0"/>
        </w:rPr>
        <w:t>50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100</w:t>
      </w:r>
      <w:r>
        <w:rPr>
          <w:rFonts w:hint="eastAsia" w:ascii="宋体" w:hAnsi="宋体" w:cs="宋体"/>
          <w:kern w:val="0"/>
        </w:rPr>
        <w:t xml:space="preserve"> </w:t>
      </w:r>
      <w:r>
        <w:rPr>
          <w:rFonts w:ascii="宋体" w:hAnsi="宋体" w:cs="宋体"/>
          <w:kern w:val="0"/>
        </w:rPr>
        <w:t>kg</w:t>
      </w:r>
      <w:r>
        <w:rPr>
          <w:rFonts w:hint="eastAsia" w:ascii="宋体" w:hAnsi="宋体" w:cs="宋体"/>
          <w:kern w:val="0"/>
        </w:rPr>
        <w:t>喷洒棉株。</w:t>
      </w:r>
    </w:p>
    <w:p>
      <w:pPr>
        <w:pStyle w:val="42"/>
        <w:spacing w:before="156" w:after="156"/>
      </w:pPr>
      <w:r>
        <w:rPr>
          <w:rFonts w:hint="eastAsia"/>
        </w:rPr>
        <w:t>化学催熟</w:t>
      </w:r>
    </w:p>
    <w:p>
      <w:pPr>
        <w:widowControl/>
        <w:spacing w:before="100" w:beforeAutospacing="1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</w:rPr>
        <w:t>在枯霜期来临前15 d～20 d、气温降至20 ℃以上时，选晴天用40 %的乙烯利，每</w:t>
      </w:r>
      <w:r>
        <w:rPr>
          <w:rFonts w:ascii="宋体" w:hAnsi="宋体" w:cs="宋体"/>
          <w:kern w:val="0"/>
        </w:rPr>
        <w:t>667 m</w:t>
      </w:r>
      <w:r>
        <w:rPr>
          <w:rFonts w:ascii="宋体" w:hAnsi="宋体" w:cs="宋体"/>
          <w:kern w:val="0"/>
          <w:vertAlign w:val="superscript"/>
        </w:rPr>
        <w:t>2</w:t>
      </w:r>
      <w:r>
        <w:rPr>
          <w:rFonts w:hint="eastAsia" w:ascii="宋体" w:hAnsi="宋体" w:cs="宋体"/>
          <w:kern w:val="0"/>
        </w:rPr>
        <w:t>用1500 ml～2000 ml 兑水75 kg喷洒棉铃，促进吐絮、增加铃重和提高品质。</w:t>
      </w:r>
    </w:p>
    <w:p>
      <w:pPr>
        <w:pStyle w:val="41"/>
        <w:rPr>
          <w:rFonts w:hint="eastAsia"/>
        </w:rPr>
      </w:pPr>
      <w:r>
        <w:rPr>
          <w:rFonts w:hint="eastAsia"/>
        </w:rPr>
        <w:t>收摘</w:t>
      </w:r>
    </w:p>
    <w:p>
      <w:pPr>
        <w:pStyle w:val="38"/>
        <w:rPr>
          <w:rFonts w:hint="eastAsia"/>
        </w:rPr>
      </w:pPr>
      <w:r>
        <w:rPr>
          <w:rFonts w:hint="eastAsia"/>
        </w:rPr>
        <w:t>及时采收</w:t>
      </w:r>
    </w:p>
    <w:p>
      <w:pPr>
        <w:widowControl/>
        <w:spacing w:before="100" w:beforeAutospacing="1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 xml:space="preserve">    棉铃正常吐絮后要及时采摘；不摘“笑口棉”和老熟桃。霜前好花与僵瓣花、霜后花、剥桃花要分收、分晒、分贮、分售。</w:t>
      </w:r>
    </w:p>
    <w:p>
      <w:pPr>
        <w:pStyle w:val="38"/>
        <w:rPr>
          <w:rFonts w:hint="eastAsia"/>
        </w:rPr>
      </w:pPr>
      <w:r>
        <w:rPr>
          <w:rFonts w:hint="eastAsia"/>
        </w:rPr>
        <w:t>“防三丝”</w:t>
      </w:r>
    </w:p>
    <w:p>
      <w:pPr>
        <w:widowControl/>
        <w:spacing w:before="100" w:beforeAutospacing="1"/>
        <w:ind w:firstLine="480"/>
        <w:jc w:val="left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采摘时戴纯白的棉布帽，用纯白的棉布包、袋采收装运，防止“三丝”（毛发、麻类、化纤等异性纤维）混入。</w:t>
      </w:r>
    </w:p>
    <w:p>
      <w:pPr>
        <w:pStyle w:val="41"/>
        <w:rPr>
          <w:rFonts w:hint="eastAsia"/>
        </w:rPr>
      </w:pPr>
      <w:r>
        <w:rPr>
          <w:rFonts w:hint="eastAsia"/>
        </w:rPr>
        <w:t>档案管理</w:t>
      </w:r>
    </w:p>
    <w:p>
      <w:pPr>
        <w:pStyle w:val="41"/>
        <w:numPr>
          <w:ilvl w:val="0"/>
          <w:numId w:val="0"/>
        </w:numPr>
        <w:ind w:firstLine="420"/>
        <w:rPr>
          <w:rFonts w:hint="eastAsia" w:ascii="宋体" w:hAnsi="宋体" w:eastAsia="宋体"/>
        </w:rPr>
      </w:pPr>
      <w:r>
        <w:rPr>
          <w:rFonts w:hint="eastAsia" w:ascii="宋体" w:hAnsi="宋体" w:eastAsia="宋体" w:cs="宋体"/>
        </w:rPr>
        <w:t>详细记录百棉1号生产全过程，内容和记录样式见附录B。所有记录应真实、准确、规范、有追溯性。</w:t>
      </w:r>
    </w:p>
    <w:p>
      <w:pPr>
        <w:pStyle w:val="94"/>
      </w:pPr>
    </w:p>
    <w:p>
      <w:pPr>
        <w:pStyle w:val="82"/>
      </w:pPr>
    </w:p>
    <w:p>
      <w:pPr>
        <w:pStyle w:val="80"/>
        <w:spacing w:before="0" w:after="0"/>
        <w:rPr>
          <w:rFonts w:hint="eastAsia"/>
        </w:rPr>
      </w:pPr>
    </w:p>
    <w:p>
      <w:pPr>
        <w:pStyle w:val="80"/>
        <w:numPr>
          <w:ilvl w:val="0"/>
          <w:numId w:val="0"/>
        </w:numPr>
        <w:spacing w:before="0" w:after="0"/>
        <w:rPr>
          <w:rFonts w:hint="eastAsia"/>
        </w:rPr>
      </w:pPr>
      <w:r>
        <w:rPr>
          <w:rFonts w:hint="eastAsia"/>
        </w:rPr>
        <w:t>（资料性附录）</w:t>
      </w:r>
      <w:r>
        <w:br w:type="textWrapping"/>
      </w:r>
      <w:r>
        <w:rPr>
          <w:rFonts w:hint="eastAsia"/>
        </w:rPr>
        <w:t>常规春棉生产记录样式</w:t>
      </w:r>
    </w:p>
    <w:p>
      <w:pPr>
        <w:pStyle w:val="98"/>
        <w:spacing w:before="312" w:after="312"/>
        <w:jc w:val="center"/>
      </w:pPr>
      <w:r>
        <w:rPr>
          <w:rFonts w:hint="eastAsia"/>
        </w:rPr>
        <w:t>种植记录样式</w:t>
      </w:r>
    </w:p>
    <w:tbl>
      <w:tblPr>
        <w:tblStyle w:val="29"/>
        <w:tblW w:w="94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354"/>
        <w:gridCol w:w="1354"/>
        <w:gridCol w:w="1354"/>
        <w:gridCol w:w="1355"/>
        <w:gridCol w:w="1355"/>
        <w:gridCol w:w="13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作物名称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品种名称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土地位置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播种日期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播种面积（m</w:t>
            </w:r>
            <w:r>
              <w:rPr>
                <w:rFonts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种植方式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是否台田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54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播种量</w:t>
            </w:r>
            <w:r>
              <w:rPr>
                <w:rFonts w:hint="eastAsia"/>
                <w:color w:val="000000"/>
                <w:sz w:val="18"/>
                <w:szCs w:val="18"/>
              </w:rPr>
              <w:t>（kg/667m</w:t>
            </w:r>
            <w:r>
              <w:rPr>
                <w:rFonts w:hint="eastAsia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行、株距（cm）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密度</w:t>
            </w:r>
            <w:r>
              <w:rPr>
                <w:rFonts w:hint="eastAsia"/>
                <w:color w:val="000000"/>
                <w:sz w:val="18"/>
                <w:szCs w:val="18"/>
              </w:rPr>
              <w:t>（株/667m</w:t>
            </w:r>
            <w:r>
              <w:rPr>
                <w:rFonts w:hint="eastAsia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地膜宽度</w:t>
            </w:r>
            <w:r>
              <w:rPr>
                <w:rFonts w:hint="eastAsia"/>
                <w:color w:val="000000"/>
                <w:sz w:val="18"/>
                <w:szCs w:val="18"/>
              </w:rPr>
              <w:t>（cm）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覆盖日期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  <w:jc w:val="center"/>
        </w:trPr>
        <w:tc>
          <w:tcPr>
            <w:tcW w:w="135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noWrap w:val="0"/>
            <w:vAlign w:val="top"/>
          </w:tcPr>
          <w:p>
            <w:pPr>
              <w:pStyle w:val="14"/>
              <w:rPr>
                <w:lang w:val="en-US" w:eastAsia="zh-CN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98"/>
        <w:spacing w:before="312" w:after="312"/>
        <w:jc w:val="center"/>
        <w:rPr>
          <w:rFonts w:hint="eastAsia"/>
        </w:rPr>
      </w:pPr>
      <w:r>
        <w:rPr>
          <w:rFonts w:hint="eastAsia"/>
        </w:rPr>
        <w:t>种子记录样式</w:t>
      </w:r>
    </w:p>
    <w:tbl>
      <w:tblPr>
        <w:tblStyle w:val="29"/>
        <w:tblW w:w="94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975"/>
        <w:gridCol w:w="1418"/>
        <w:gridCol w:w="1276"/>
        <w:gridCol w:w="1134"/>
        <w:gridCol w:w="1060"/>
        <w:gridCol w:w="1208"/>
        <w:gridCol w:w="10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353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种子名称</w:t>
            </w:r>
          </w:p>
        </w:tc>
        <w:tc>
          <w:tcPr>
            <w:tcW w:w="97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供应商</w:t>
            </w:r>
          </w:p>
        </w:tc>
        <w:tc>
          <w:tcPr>
            <w:tcW w:w="141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产品批号</w:t>
            </w:r>
          </w:p>
        </w:tc>
        <w:tc>
          <w:tcPr>
            <w:tcW w:w="1276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产品数量</w:t>
            </w:r>
            <w:r>
              <w:rPr>
                <w:rFonts w:hint="eastAsia"/>
                <w:color w:val="000000"/>
                <w:sz w:val="18"/>
                <w:szCs w:val="18"/>
              </w:rPr>
              <w:t>（kg）</w:t>
            </w:r>
          </w:p>
        </w:tc>
        <w:tc>
          <w:tcPr>
            <w:tcW w:w="113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处理方式</w:t>
            </w:r>
          </w:p>
        </w:tc>
        <w:tc>
          <w:tcPr>
            <w:tcW w:w="106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种子用量</w:t>
            </w:r>
          </w:p>
        </w:tc>
        <w:tc>
          <w:tcPr>
            <w:tcW w:w="120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05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5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98"/>
        <w:spacing w:before="312" w:after="312"/>
        <w:jc w:val="center"/>
        <w:rPr>
          <w:rFonts w:hint="eastAsia"/>
        </w:rPr>
      </w:pPr>
      <w:r>
        <w:rPr>
          <w:rFonts w:hint="eastAsia"/>
        </w:rPr>
        <w:t>种植方式记录样式</w:t>
      </w:r>
    </w:p>
    <w:tbl>
      <w:tblPr>
        <w:tblStyle w:val="29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598"/>
        <w:gridCol w:w="796"/>
        <w:gridCol w:w="796"/>
        <w:gridCol w:w="599"/>
        <w:gridCol w:w="599"/>
        <w:gridCol w:w="796"/>
        <w:gridCol w:w="796"/>
        <w:gridCol w:w="600"/>
        <w:gridCol w:w="600"/>
        <w:gridCol w:w="796"/>
        <w:gridCol w:w="796"/>
        <w:gridCol w:w="600"/>
        <w:gridCol w:w="6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2" w:type="dxa"/>
            <w:gridSpan w:val="4"/>
            <w:tcBorders>
              <w:top w:val="single" w:color="auto" w:sz="12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育苗</w:t>
            </w:r>
          </w:p>
        </w:tc>
        <w:tc>
          <w:tcPr>
            <w:tcW w:w="2734" w:type="dxa"/>
            <w:gridSpan w:val="4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移栽</w:t>
            </w:r>
          </w:p>
        </w:tc>
        <w:tc>
          <w:tcPr>
            <w:tcW w:w="2736" w:type="dxa"/>
            <w:gridSpan w:val="4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直播棉田</w:t>
            </w:r>
          </w:p>
        </w:tc>
        <w:tc>
          <w:tcPr>
            <w:tcW w:w="684" w:type="dxa"/>
            <w:vMerge w:val="restart"/>
            <w:tcBorders>
              <w:top w:val="single" w:color="auto" w:sz="12" w:space="0"/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684" w:type="dxa"/>
            <w:vMerge w:val="restart"/>
            <w:tcBorders>
              <w:top w:val="single" w:color="auto" w:sz="12" w:space="0"/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683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方式</w:t>
            </w:r>
          </w:p>
        </w:tc>
        <w:tc>
          <w:tcPr>
            <w:tcW w:w="683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行距（cm）</w:t>
            </w:r>
          </w:p>
        </w:tc>
        <w:tc>
          <w:tcPr>
            <w:tcW w:w="683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株距（cm）</w:t>
            </w:r>
          </w:p>
        </w:tc>
        <w:tc>
          <w:tcPr>
            <w:tcW w:w="683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683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方式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行距（cm）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株距（cm）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方式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行距（cm）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株距（cm）</w:t>
            </w:r>
          </w:p>
        </w:tc>
        <w:tc>
          <w:tcPr>
            <w:tcW w:w="0" w:type="auto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98"/>
        <w:spacing w:before="312" w:after="312"/>
        <w:jc w:val="center"/>
        <w:rPr>
          <w:rFonts w:hint="eastAsia"/>
        </w:rPr>
      </w:pPr>
      <w:r>
        <w:rPr>
          <w:rFonts w:hint="eastAsia"/>
        </w:rPr>
        <w:t>灌溉记录样式</w:t>
      </w:r>
    </w:p>
    <w:tbl>
      <w:tblPr>
        <w:tblStyle w:val="29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694"/>
        <w:gridCol w:w="1694"/>
        <w:gridCol w:w="1694"/>
        <w:gridCol w:w="1099"/>
        <w:gridCol w:w="16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85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灌溉日期</w:t>
            </w:r>
          </w:p>
        </w:tc>
        <w:tc>
          <w:tcPr>
            <w:tcW w:w="885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16"/>
              <w:snapToGrid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灌溉水来源</w:t>
            </w:r>
          </w:p>
        </w:tc>
        <w:tc>
          <w:tcPr>
            <w:tcW w:w="885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灌溉方法</w:t>
            </w:r>
          </w:p>
        </w:tc>
        <w:tc>
          <w:tcPr>
            <w:tcW w:w="885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灌溉量</w:t>
            </w:r>
            <w:r>
              <w:rPr>
                <w:rFonts w:hint="eastAsia"/>
                <w:color w:val="000000"/>
                <w:sz w:val="18"/>
                <w:szCs w:val="18"/>
              </w:rPr>
              <w:t>（m</w:t>
            </w:r>
            <w:r>
              <w:rPr>
                <w:rFonts w:hint="eastAsia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574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886" w:type="pct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5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98"/>
        <w:spacing w:before="312" w:after="312"/>
        <w:jc w:val="center"/>
        <w:rPr>
          <w:rFonts w:hint="eastAsia"/>
        </w:rPr>
      </w:pPr>
      <w:r>
        <w:rPr>
          <w:rFonts w:hint="eastAsia"/>
        </w:rPr>
        <w:t>施肥记录样式</w:t>
      </w:r>
    </w:p>
    <w:tbl>
      <w:tblPr>
        <w:tblStyle w:val="29"/>
        <w:tblW w:w="948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354"/>
        <w:gridCol w:w="1354"/>
        <w:gridCol w:w="1354"/>
        <w:gridCol w:w="1355"/>
        <w:gridCol w:w="1355"/>
        <w:gridCol w:w="13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施肥日期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肥料名称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pStyle w:val="16"/>
              <w:snapToGrid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有效成分</w:t>
            </w:r>
          </w:p>
        </w:tc>
        <w:tc>
          <w:tcPr>
            <w:tcW w:w="13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施肥方法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施肥用量</w:t>
            </w:r>
            <w:r>
              <w:rPr>
                <w:rFonts w:hint="eastAsia"/>
                <w:color w:val="000000"/>
                <w:sz w:val="18"/>
                <w:szCs w:val="18"/>
              </w:rPr>
              <w:t>（kg）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355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5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98"/>
        <w:spacing w:before="312" w:after="312"/>
        <w:jc w:val="center"/>
        <w:rPr>
          <w:rFonts w:hint="eastAsia"/>
        </w:rPr>
      </w:pPr>
      <w:r>
        <w:rPr>
          <w:rFonts w:hint="eastAsia"/>
        </w:rPr>
        <w:t>整枝打顶记录样式</w:t>
      </w:r>
    </w:p>
    <w:tbl>
      <w:tblPr>
        <w:tblStyle w:val="29"/>
        <w:tblW w:w="947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266"/>
        <w:gridCol w:w="1572"/>
        <w:gridCol w:w="1419"/>
        <w:gridCol w:w="1419"/>
        <w:gridCol w:w="1419"/>
        <w:gridCol w:w="96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1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间苗时间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定苗时间</w:t>
            </w:r>
          </w:p>
        </w:tc>
        <w:tc>
          <w:tcPr>
            <w:tcW w:w="157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去营养枝时间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打群尖时间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打顶时间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使用人员</w:t>
            </w:r>
          </w:p>
        </w:tc>
        <w:tc>
          <w:tcPr>
            <w:tcW w:w="96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41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57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98"/>
        <w:spacing w:before="312" w:after="312"/>
        <w:jc w:val="center"/>
        <w:rPr>
          <w:rFonts w:hint="eastAsia"/>
        </w:rPr>
      </w:pPr>
      <w:r>
        <w:rPr>
          <w:rFonts w:hint="eastAsia"/>
        </w:rPr>
        <w:t>化学调控记录样式</w:t>
      </w:r>
    </w:p>
    <w:tbl>
      <w:tblPr>
        <w:tblStyle w:val="29"/>
        <w:tblW w:w="94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80"/>
        <w:gridCol w:w="1260"/>
        <w:gridCol w:w="1260"/>
        <w:gridCol w:w="1260"/>
        <w:gridCol w:w="1260"/>
        <w:gridCol w:w="1080"/>
        <w:gridCol w:w="10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使用日期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品种名称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有效成分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施药用量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使用浓度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使用方法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使用人员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98"/>
        <w:spacing w:before="312" w:after="312"/>
        <w:jc w:val="center"/>
        <w:rPr>
          <w:rFonts w:hint="eastAsia"/>
        </w:rPr>
      </w:pPr>
      <w:r>
        <w:rPr>
          <w:rFonts w:hint="eastAsia"/>
        </w:rPr>
        <w:t>病虫害防治记录样式</w:t>
      </w:r>
    </w:p>
    <w:tbl>
      <w:tblPr>
        <w:tblStyle w:val="29"/>
        <w:tblW w:w="94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1006"/>
        <w:gridCol w:w="1120"/>
        <w:gridCol w:w="1080"/>
        <w:gridCol w:w="1080"/>
        <w:gridCol w:w="1080"/>
        <w:gridCol w:w="1209"/>
        <w:gridCol w:w="1080"/>
        <w:gridCol w:w="7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04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使用日期</w:t>
            </w:r>
          </w:p>
        </w:tc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农药名称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有效成分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防治对象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使用方法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施药用量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使用浓度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使用人员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42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98"/>
        <w:spacing w:before="312" w:after="312"/>
        <w:jc w:val="center"/>
        <w:rPr>
          <w:rFonts w:hint="eastAsia"/>
        </w:rPr>
      </w:pPr>
      <w:r>
        <w:rPr>
          <w:rFonts w:hint="eastAsia"/>
        </w:rPr>
        <w:t>中耕除草记录样式</w:t>
      </w:r>
    </w:p>
    <w:tbl>
      <w:tblPr>
        <w:tblStyle w:val="29"/>
        <w:tblW w:w="92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371"/>
        <w:gridCol w:w="1371"/>
        <w:gridCol w:w="1371"/>
        <w:gridCol w:w="1343"/>
        <w:gridCol w:w="1126"/>
        <w:gridCol w:w="12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除草方法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除草日期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品种名称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使用量</w:t>
            </w:r>
          </w:p>
        </w:tc>
        <w:tc>
          <w:tcPr>
            <w:tcW w:w="1343" w:type="dxa"/>
            <w:noWrap w:val="0"/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使用浓度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noWrap w:val="0"/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98"/>
        <w:spacing w:before="312" w:after="312"/>
        <w:jc w:val="center"/>
        <w:rPr>
          <w:rFonts w:hint="eastAsia"/>
        </w:rPr>
      </w:pPr>
      <w:r>
        <w:rPr>
          <w:rFonts w:hint="eastAsia"/>
        </w:rPr>
        <w:t>乙烯利催熟记录样式</w:t>
      </w:r>
    </w:p>
    <w:tbl>
      <w:tblPr>
        <w:tblStyle w:val="29"/>
        <w:tblW w:w="92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371"/>
        <w:gridCol w:w="1371"/>
        <w:gridCol w:w="1343"/>
        <w:gridCol w:w="1371"/>
        <w:gridCol w:w="1126"/>
        <w:gridCol w:w="12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使用日期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品种名称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使用量</w:t>
            </w:r>
          </w:p>
        </w:tc>
        <w:tc>
          <w:tcPr>
            <w:tcW w:w="1343" w:type="dxa"/>
            <w:noWrap w:val="0"/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使用方法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使用浓度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noWrap w:val="0"/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98"/>
        <w:spacing w:before="312" w:after="312"/>
        <w:jc w:val="center"/>
        <w:rPr>
          <w:rFonts w:hint="eastAsia"/>
        </w:rPr>
      </w:pPr>
      <w:r>
        <w:rPr>
          <w:rFonts w:hint="eastAsia"/>
        </w:rPr>
        <w:t>收获记录样式</w:t>
      </w:r>
    </w:p>
    <w:tbl>
      <w:tblPr>
        <w:tblStyle w:val="29"/>
        <w:tblW w:w="93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394"/>
        <w:gridCol w:w="1559"/>
        <w:gridCol w:w="1276"/>
        <w:gridCol w:w="1134"/>
        <w:gridCol w:w="958"/>
        <w:gridCol w:w="14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收获日期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收获方式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收获量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包装材料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拔柴日期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98"/>
        <w:spacing w:before="312" w:after="312"/>
        <w:jc w:val="center"/>
        <w:rPr>
          <w:rFonts w:hint="eastAsia"/>
        </w:rPr>
      </w:pPr>
      <w:r>
        <w:rPr>
          <w:rFonts w:hint="eastAsia"/>
        </w:rPr>
        <w:t>贮存记录样式</w:t>
      </w:r>
    </w:p>
    <w:tbl>
      <w:tblPr>
        <w:tblStyle w:val="29"/>
        <w:tblW w:w="93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539"/>
        <w:gridCol w:w="1539"/>
        <w:gridCol w:w="1785"/>
        <w:gridCol w:w="1540"/>
        <w:gridCol w:w="14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53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贮存地点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贮存方式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贮存条件</w:t>
            </w:r>
          </w:p>
        </w:tc>
        <w:tc>
          <w:tcPr>
            <w:tcW w:w="1785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药剂处理情况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签字</w:t>
            </w:r>
          </w:p>
        </w:tc>
        <w:tc>
          <w:tcPr>
            <w:tcW w:w="1406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53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53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53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785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5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406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</w:tbl>
    <w:p>
      <w:pPr>
        <w:pStyle w:val="82"/>
        <w:numPr>
          <w:ilvl w:val="0"/>
          <w:numId w:val="0"/>
        </w:numPr>
        <w:ind w:left="811"/>
        <w:jc w:val="left"/>
      </w:pPr>
    </w:p>
    <w:p/>
    <w:p>
      <w:pPr>
        <w:jc w:val="center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  <w:b/>
        </w:rPr>
        <w:t xml:space="preserve">  </w:t>
      </w:r>
      <w:r>
        <w:rPr>
          <w:rFonts w:hint="eastAsia"/>
          <w:b/>
          <w:u w:val="single"/>
        </w:rPr>
        <w:t xml:space="preserve">                           </w:t>
      </w:r>
    </w:p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9"/>
    </w:pPr>
    <w:r>
      <w:fldChar w:fldCharType="begin"/>
    </w:r>
    <w:r>
      <w:instrText xml:space="preserve"> PAGE  \* MERGEFORMAT </w:instrText>
    </w:r>
    <w:r>
      <w:fldChar w:fldCharType="separate"/>
    </w:r>
    <w:r>
      <w:t>I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0"/>
    </w:pPr>
    <w:r>
      <w:t>DB4107/T</w:t>
    </w:r>
    <w:r>
      <w:rPr>
        <w:rFonts w:hint="eastAsia"/>
      </w:rPr>
      <w:t xml:space="preserve"> 445</w:t>
    </w:r>
    <w:r>
      <w:t>—2020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2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8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7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4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4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5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6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2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8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4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2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2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6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25"/>
    <w:rsid w:val="00000244"/>
    <w:rsid w:val="0000185F"/>
    <w:rsid w:val="0000586F"/>
    <w:rsid w:val="00007E38"/>
    <w:rsid w:val="00013D86"/>
    <w:rsid w:val="00013E02"/>
    <w:rsid w:val="0002143C"/>
    <w:rsid w:val="00025A65"/>
    <w:rsid w:val="00026C31"/>
    <w:rsid w:val="00027280"/>
    <w:rsid w:val="000320A7"/>
    <w:rsid w:val="00035925"/>
    <w:rsid w:val="00051BE6"/>
    <w:rsid w:val="00052A18"/>
    <w:rsid w:val="00061CD3"/>
    <w:rsid w:val="00067CDF"/>
    <w:rsid w:val="00074FBE"/>
    <w:rsid w:val="00083A09"/>
    <w:rsid w:val="000854D7"/>
    <w:rsid w:val="00087740"/>
    <w:rsid w:val="0009005E"/>
    <w:rsid w:val="00092857"/>
    <w:rsid w:val="00093A14"/>
    <w:rsid w:val="000A20A9"/>
    <w:rsid w:val="000A48B1"/>
    <w:rsid w:val="000B3143"/>
    <w:rsid w:val="000B7496"/>
    <w:rsid w:val="000C6B05"/>
    <w:rsid w:val="000C6DD6"/>
    <w:rsid w:val="000C73D4"/>
    <w:rsid w:val="000D3D4C"/>
    <w:rsid w:val="000D4F51"/>
    <w:rsid w:val="000D718B"/>
    <w:rsid w:val="000E0C46"/>
    <w:rsid w:val="000F030C"/>
    <w:rsid w:val="000F129C"/>
    <w:rsid w:val="001056DE"/>
    <w:rsid w:val="001124C0"/>
    <w:rsid w:val="00130280"/>
    <w:rsid w:val="0013175F"/>
    <w:rsid w:val="00132DA5"/>
    <w:rsid w:val="0014169E"/>
    <w:rsid w:val="00142185"/>
    <w:rsid w:val="001512B4"/>
    <w:rsid w:val="001620A5"/>
    <w:rsid w:val="00164E53"/>
    <w:rsid w:val="0016699D"/>
    <w:rsid w:val="00171D75"/>
    <w:rsid w:val="00175159"/>
    <w:rsid w:val="00176208"/>
    <w:rsid w:val="0017651A"/>
    <w:rsid w:val="0018211B"/>
    <w:rsid w:val="00182921"/>
    <w:rsid w:val="001840D3"/>
    <w:rsid w:val="00184680"/>
    <w:rsid w:val="001900F8"/>
    <w:rsid w:val="00191258"/>
    <w:rsid w:val="00192680"/>
    <w:rsid w:val="00193037"/>
    <w:rsid w:val="00193109"/>
    <w:rsid w:val="00193A06"/>
    <w:rsid w:val="00193A2C"/>
    <w:rsid w:val="001A288E"/>
    <w:rsid w:val="001A7AA1"/>
    <w:rsid w:val="001B6DC2"/>
    <w:rsid w:val="001C149C"/>
    <w:rsid w:val="001C21AC"/>
    <w:rsid w:val="001C3C7B"/>
    <w:rsid w:val="001C47BA"/>
    <w:rsid w:val="001C59EA"/>
    <w:rsid w:val="001D406C"/>
    <w:rsid w:val="001D41EE"/>
    <w:rsid w:val="001E0380"/>
    <w:rsid w:val="001E13B1"/>
    <w:rsid w:val="001F3A19"/>
    <w:rsid w:val="0020380C"/>
    <w:rsid w:val="00217F84"/>
    <w:rsid w:val="00225C98"/>
    <w:rsid w:val="002328E0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3F8A"/>
    <w:rsid w:val="00286973"/>
    <w:rsid w:val="00294E70"/>
    <w:rsid w:val="002A1924"/>
    <w:rsid w:val="002A4951"/>
    <w:rsid w:val="002A6A21"/>
    <w:rsid w:val="002A7420"/>
    <w:rsid w:val="002B0F12"/>
    <w:rsid w:val="002B1308"/>
    <w:rsid w:val="002B4554"/>
    <w:rsid w:val="002B6E6F"/>
    <w:rsid w:val="002C72D8"/>
    <w:rsid w:val="002D11FA"/>
    <w:rsid w:val="002E0DDF"/>
    <w:rsid w:val="002E2906"/>
    <w:rsid w:val="002E5635"/>
    <w:rsid w:val="002E64C3"/>
    <w:rsid w:val="002E6A2C"/>
    <w:rsid w:val="002F1D8C"/>
    <w:rsid w:val="002F21DA"/>
    <w:rsid w:val="00301F39"/>
    <w:rsid w:val="00306EB5"/>
    <w:rsid w:val="00315286"/>
    <w:rsid w:val="00325926"/>
    <w:rsid w:val="00327A8A"/>
    <w:rsid w:val="00336610"/>
    <w:rsid w:val="00343F73"/>
    <w:rsid w:val="00345060"/>
    <w:rsid w:val="003503D5"/>
    <w:rsid w:val="0035323B"/>
    <w:rsid w:val="003609D2"/>
    <w:rsid w:val="00361AF7"/>
    <w:rsid w:val="00363F22"/>
    <w:rsid w:val="00375564"/>
    <w:rsid w:val="00383191"/>
    <w:rsid w:val="00386DED"/>
    <w:rsid w:val="003912E7"/>
    <w:rsid w:val="00393947"/>
    <w:rsid w:val="0039562E"/>
    <w:rsid w:val="003A1DB2"/>
    <w:rsid w:val="003A2275"/>
    <w:rsid w:val="003A4C7C"/>
    <w:rsid w:val="003A6A4F"/>
    <w:rsid w:val="003A7088"/>
    <w:rsid w:val="003B00DF"/>
    <w:rsid w:val="003B1275"/>
    <w:rsid w:val="003B1778"/>
    <w:rsid w:val="003C064F"/>
    <w:rsid w:val="003C11CB"/>
    <w:rsid w:val="003C75F3"/>
    <w:rsid w:val="003C78A3"/>
    <w:rsid w:val="003E1867"/>
    <w:rsid w:val="003E21ED"/>
    <w:rsid w:val="003E5729"/>
    <w:rsid w:val="003F4EE0"/>
    <w:rsid w:val="00402153"/>
    <w:rsid w:val="00402FC1"/>
    <w:rsid w:val="0040470C"/>
    <w:rsid w:val="00406AFE"/>
    <w:rsid w:val="00411FEA"/>
    <w:rsid w:val="00425082"/>
    <w:rsid w:val="00431DEB"/>
    <w:rsid w:val="004327D5"/>
    <w:rsid w:val="00432D41"/>
    <w:rsid w:val="00446B29"/>
    <w:rsid w:val="004520CF"/>
    <w:rsid w:val="00452484"/>
    <w:rsid w:val="00453F9A"/>
    <w:rsid w:val="004706FF"/>
    <w:rsid w:val="00471E91"/>
    <w:rsid w:val="00474675"/>
    <w:rsid w:val="0047470C"/>
    <w:rsid w:val="00485FDE"/>
    <w:rsid w:val="00494B1B"/>
    <w:rsid w:val="004A35F9"/>
    <w:rsid w:val="004A5108"/>
    <w:rsid w:val="004B093D"/>
    <w:rsid w:val="004B24C1"/>
    <w:rsid w:val="004C292F"/>
    <w:rsid w:val="004D1154"/>
    <w:rsid w:val="004E366F"/>
    <w:rsid w:val="00505822"/>
    <w:rsid w:val="00510280"/>
    <w:rsid w:val="00513D73"/>
    <w:rsid w:val="00514A43"/>
    <w:rsid w:val="005174E5"/>
    <w:rsid w:val="00522393"/>
    <w:rsid w:val="00522620"/>
    <w:rsid w:val="00525656"/>
    <w:rsid w:val="005335EA"/>
    <w:rsid w:val="00534068"/>
    <w:rsid w:val="00534C02"/>
    <w:rsid w:val="0054264B"/>
    <w:rsid w:val="00543786"/>
    <w:rsid w:val="005533D7"/>
    <w:rsid w:val="00560EBA"/>
    <w:rsid w:val="00570222"/>
    <w:rsid w:val="005703DE"/>
    <w:rsid w:val="005744D6"/>
    <w:rsid w:val="0058464E"/>
    <w:rsid w:val="005A01CB"/>
    <w:rsid w:val="005A1A0E"/>
    <w:rsid w:val="005A58FF"/>
    <w:rsid w:val="005A5EAF"/>
    <w:rsid w:val="005A64C0"/>
    <w:rsid w:val="005B3C11"/>
    <w:rsid w:val="005C1C28"/>
    <w:rsid w:val="005C6DB5"/>
    <w:rsid w:val="005D481D"/>
    <w:rsid w:val="005E19E7"/>
    <w:rsid w:val="0061716C"/>
    <w:rsid w:val="006208CE"/>
    <w:rsid w:val="006243A1"/>
    <w:rsid w:val="00632B29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75F41"/>
    <w:rsid w:val="00682682"/>
    <w:rsid w:val="00682702"/>
    <w:rsid w:val="00684B21"/>
    <w:rsid w:val="00692368"/>
    <w:rsid w:val="006A2EBC"/>
    <w:rsid w:val="006A5EA0"/>
    <w:rsid w:val="006A783B"/>
    <w:rsid w:val="006A7B33"/>
    <w:rsid w:val="006B4E13"/>
    <w:rsid w:val="006B75DD"/>
    <w:rsid w:val="006C4F33"/>
    <w:rsid w:val="006C67E0"/>
    <w:rsid w:val="006C7ABA"/>
    <w:rsid w:val="006D0D60"/>
    <w:rsid w:val="006D1122"/>
    <w:rsid w:val="006D3C00"/>
    <w:rsid w:val="006E3675"/>
    <w:rsid w:val="006E4A7F"/>
    <w:rsid w:val="00704161"/>
    <w:rsid w:val="00704DF6"/>
    <w:rsid w:val="0070531A"/>
    <w:rsid w:val="0070651C"/>
    <w:rsid w:val="007132A3"/>
    <w:rsid w:val="00716421"/>
    <w:rsid w:val="00724EFB"/>
    <w:rsid w:val="00730E5F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9301C"/>
    <w:rsid w:val="007B1625"/>
    <w:rsid w:val="007B706E"/>
    <w:rsid w:val="007B71EB"/>
    <w:rsid w:val="007C54F0"/>
    <w:rsid w:val="007C5F2F"/>
    <w:rsid w:val="007C6205"/>
    <w:rsid w:val="007C686A"/>
    <w:rsid w:val="007C6D3D"/>
    <w:rsid w:val="007C728E"/>
    <w:rsid w:val="007D2C53"/>
    <w:rsid w:val="007D3D60"/>
    <w:rsid w:val="007E0619"/>
    <w:rsid w:val="007E1980"/>
    <w:rsid w:val="007E4B76"/>
    <w:rsid w:val="007E5EA8"/>
    <w:rsid w:val="007F0742"/>
    <w:rsid w:val="007F0CF1"/>
    <w:rsid w:val="007F12A5"/>
    <w:rsid w:val="007F3203"/>
    <w:rsid w:val="007F4CF1"/>
    <w:rsid w:val="007F758D"/>
    <w:rsid w:val="007F7D52"/>
    <w:rsid w:val="0080654C"/>
    <w:rsid w:val="008071C6"/>
    <w:rsid w:val="00817A00"/>
    <w:rsid w:val="00835DB3"/>
    <w:rsid w:val="0083617B"/>
    <w:rsid w:val="008371BD"/>
    <w:rsid w:val="00840974"/>
    <w:rsid w:val="00850421"/>
    <w:rsid w:val="008504A8"/>
    <w:rsid w:val="0085282E"/>
    <w:rsid w:val="0087198C"/>
    <w:rsid w:val="008727A0"/>
    <w:rsid w:val="00872C1F"/>
    <w:rsid w:val="00873B42"/>
    <w:rsid w:val="008856D8"/>
    <w:rsid w:val="00892E82"/>
    <w:rsid w:val="008A6CC4"/>
    <w:rsid w:val="008C02E4"/>
    <w:rsid w:val="008C0C9D"/>
    <w:rsid w:val="008C1B58"/>
    <w:rsid w:val="008C39AE"/>
    <w:rsid w:val="008C590D"/>
    <w:rsid w:val="008E031B"/>
    <w:rsid w:val="008E20E9"/>
    <w:rsid w:val="008E7029"/>
    <w:rsid w:val="008E7EF6"/>
    <w:rsid w:val="008F1F98"/>
    <w:rsid w:val="008F6758"/>
    <w:rsid w:val="00902E73"/>
    <w:rsid w:val="009040DD"/>
    <w:rsid w:val="00905B47"/>
    <w:rsid w:val="0091331C"/>
    <w:rsid w:val="00913514"/>
    <w:rsid w:val="009232C5"/>
    <w:rsid w:val="009279DE"/>
    <w:rsid w:val="00930116"/>
    <w:rsid w:val="009420BB"/>
    <w:rsid w:val="0094212C"/>
    <w:rsid w:val="0094564F"/>
    <w:rsid w:val="00947283"/>
    <w:rsid w:val="00954689"/>
    <w:rsid w:val="009617C9"/>
    <w:rsid w:val="00961C93"/>
    <w:rsid w:val="00965324"/>
    <w:rsid w:val="00966B56"/>
    <w:rsid w:val="0097091E"/>
    <w:rsid w:val="009760D3"/>
    <w:rsid w:val="00977132"/>
    <w:rsid w:val="00981A4B"/>
    <w:rsid w:val="00981B08"/>
    <w:rsid w:val="00982501"/>
    <w:rsid w:val="00983B9D"/>
    <w:rsid w:val="009877D3"/>
    <w:rsid w:val="00991C5E"/>
    <w:rsid w:val="00994E8F"/>
    <w:rsid w:val="009951DC"/>
    <w:rsid w:val="009959BB"/>
    <w:rsid w:val="00997158"/>
    <w:rsid w:val="009A3A7C"/>
    <w:rsid w:val="009B2ADB"/>
    <w:rsid w:val="009B4B03"/>
    <w:rsid w:val="009B603A"/>
    <w:rsid w:val="009C2D0E"/>
    <w:rsid w:val="009C3DAC"/>
    <w:rsid w:val="009C42E0"/>
    <w:rsid w:val="009D5362"/>
    <w:rsid w:val="009E13DF"/>
    <w:rsid w:val="009E1415"/>
    <w:rsid w:val="009E6116"/>
    <w:rsid w:val="009F60D2"/>
    <w:rsid w:val="00A02279"/>
    <w:rsid w:val="00A02E43"/>
    <w:rsid w:val="00A065F9"/>
    <w:rsid w:val="00A07F34"/>
    <w:rsid w:val="00A22154"/>
    <w:rsid w:val="00A241BB"/>
    <w:rsid w:val="00A25C38"/>
    <w:rsid w:val="00A36BBE"/>
    <w:rsid w:val="00A40305"/>
    <w:rsid w:val="00A4307A"/>
    <w:rsid w:val="00A47EBB"/>
    <w:rsid w:val="00A51CDD"/>
    <w:rsid w:val="00A60662"/>
    <w:rsid w:val="00A6730D"/>
    <w:rsid w:val="00A675D3"/>
    <w:rsid w:val="00A71625"/>
    <w:rsid w:val="00A71B9B"/>
    <w:rsid w:val="00A751C7"/>
    <w:rsid w:val="00A804BC"/>
    <w:rsid w:val="00A87844"/>
    <w:rsid w:val="00AA038C"/>
    <w:rsid w:val="00AA7A09"/>
    <w:rsid w:val="00AA7CC3"/>
    <w:rsid w:val="00AB3B50"/>
    <w:rsid w:val="00AC05B1"/>
    <w:rsid w:val="00AD356C"/>
    <w:rsid w:val="00AE2914"/>
    <w:rsid w:val="00AE6D15"/>
    <w:rsid w:val="00AF4384"/>
    <w:rsid w:val="00AF617D"/>
    <w:rsid w:val="00B04182"/>
    <w:rsid w:val="00B07AE3"/>
    <w:rsid w:val="00B11430"/>
    <w:rsid w:val="00B353EB"/>
    <w:rsid w:val="00B439C4"/>
    <w:rsid w:val="00B4535E"/>
    <w:rsid w:val="00B52A8C"/>
    <w:rsid w:val="00B60448"/>
    <w:rsid w:val="00B636A8"/>
    <w:rsid w:val="00B6458F"/>
    <w:rsid w:val="00B665C6"/>
    <w:rsid w:val="00B805AF"/>
    <w:rsid w:val="00B869EC"/>
    <w:rsid w:val="00B909C5"/>
    <w:rsid w:val="00B9397A"/>
    <w:rsid w:val="00B9633D"/>
    <w:rsid w:val="00BA2EBE"/>
    <w:rsid w:val="00BA6AFB"/>
    <w:rsid w:val="00BB0F28"/>
    <w:rsid w:val="00BB458A"/>
    <w:rsid w:val="00BC2313"/>
    <w:rsid w:val="00BC2BB6"/>
    <w:rsid w:val="00BC31C6"/>
    <w:rsid w:val="00BC52B0"/>
    <w:rsid w:val="00BD00D3"/>
    <w:rsid w:val="00BD1659"/>
    <w:rsid w:val="00BD3AA9"/>
    <w:rsid w:val="00BD4A18"/>
    <w:rsid w:val="00BD6DB2"/>
    <w:rsid w:val="00BE11CF"/>
    <w:rsid w:val="00BE21AB"/>
    <w:rsid w:val="00BE55CB"/>
    <w:rsid w:val="00BF0D0C"/>
    <w:rsid w:val="00BF3D3F"/>
    <w:rsid w:val="00BF617A"/>
    <w:rsid w:val="00C0379D"/>
    <w:rsid w:val="00C03931"/>
    <w:rsid w:val="00C0499B"/>
    <w:rsid w:val="00C05FE3"/>
    <w:rsid w:val="00C178BC"/>
    <w:rsid w:val="00C2136D"/>
    <w:rsid w:val="00C214EE"/>
    <w:rsid w:val="00C2314B"/>
    <w:rsid w:val="00C24971"/>
    <w:rsid w:val="00C24D6E"/>
    <w:rsid w:val="00C26BE5"/>
    <w:rsid w:val="00C26E4D"/>
    <w:rsid w:val="00C27909"/>
    <w:rsid w:val="00C27B03"/>
    <w:rsid w:val="00C314E1"/>
    <w:rsid w:val="00C34397"/>
    <w:rsid w:val="00C4095D"/>
    <w:rsid w:val="00C416EA"/>
    <w:rsid w:val="00C45B0D"/>
    <w:rsid w:val="00C601D2"/>
    <w:rsid w:val="00C65BCC"/>
    <w:rsid w:val="00C66970"/>
    <w:rsid w:val="00C8691C"/>
    <w:rsid w:val="00C91712"/>
    <w:rsid w:val="00CA100C"/>
    <w:rsid w:val="00CA168A"/>
    <w:rsid w:val="00CA1FB0"/>
    <w:rsid w:val="00CA357E"/>
    <w:rsid w:val="00CA44F9"/>
    <w:rsid w:val="00CA4A69"/>
    <w:rsid w:val="00CC3E0C"/>
    <w:rsid w:val="00CC4FA9"/>
    <w:rsid w:val="00CC58D3"/>
    <w:rsid w:val="00CC784D"/>
    <w:rsid w:val="00D0337B"/>
    <w:rsid w:val="00D079B2"/>
    <w:rsid w:val="00D114E9"/>
    <w:rsid w:val="00D17EAA"/>
    <w:rsid w:val="00D24B3E"/>
    <w:rsid w:val="00D32157"/>
    <w:rsid w:val="00D32A68"/>
    <w:rsid w:val="00D33380"/>
    <w:rsid w:val="00D429C6"/>
    <w:rsid w:val="00D44A05"/>
    <w:rsid w:val="00D47748"/>
    <w:rsid w:val="00D50FD6"/>
    <w:rsid w:val="00D54CC3"/>
    <w:rsid w:val="00D6041A"/>
    <w:rsid w:val="00D626F4"/>
    <w:rsid w:val="00D633EB"/>
    <w:rsid w:val="00D64FDC"/>
    <w:rsid w:val="00D82FF7"/>
    <w:rsid w:val="00D847FE"/>
    <w:rsid w:val="00D964EA"/>
    <w:rsid w:val="00D966D0"/>
    <w:rsid w:val="00DA0C59"/>
    <w:rsid w:val="00DA3991"/>
    <w:rsid w:val="00DB7E6C"/>
    <w:rsid w:val="00DC1711"/>
    <w:rsid w:val="00DD3234"/>
    <w:rsid w:val="00DD5A29"/>
    <w:rsid w:val="00DD5D9D"/>
    <w:rsid w:val="00DE35CB"/>
    <w:rsid w:val="00DF0560"/>
    <w:rsid w:val="00DF21E9"/>
    <w:rsid w:val="00DF75FC"/>
    <w:rsid w:val="00E00F14"/>
    <w:rsid w:val="00E06245"/>
    <w:rsid w:val="00E06386"/>
    <w:rsid w:val="00E24EB4"/>
    <w:rsid w:val="00E320ED"/>
    <w:rsid w:val="00E32F0F"/>
    <w:rsid w:val="00E33AFB"/>
    <w:rsid w:val="00E34218"/>
    <w:rsid w:val="00E34895"/>
    <w:rsid w:val="00E3522C"/>
    <w:rsid w:val="00E46282"/>
    <w:rsid w:val="00E5216E"/>
    <w:rsid w:val="00E82344"/>
    <w:rsid w:val="00E84C82"/>
    <w:rsid w:val="00E84D64"/>
    <w:rsid w:val="00E8677D"/>
    <w:rsid w:val="00E87408"/>
    <w:rsid w:val="00E914C4"/>
    <w:rsid w:val="00E934F5"/>
    <w:rsid w:val="00E945F0"/>
    <w:rsid w:val="00E96961"/>
    <w:rsid w:val="00EA1C08"/>
    <w:rsid w:val="00EA72EC"/>
    <w:rsid w:val="00EA7359"/>
    <w:rsid w:val="00EB11CB"/>
    <w:rsid w:val="00EB275A"/>
    <w:rsid w:val="00EB786A"/>
    <w:rsid w:val="00EC00AD"/>
    <w:rsid w:val="00EC1578"/>
    <w:rsid w:val="00EC1C72"/>
    <w:rsid w:val="00EC2870"/>
    <w:rsid w:val="00EC3CC9"/>
    <w:rsid w:val="00EC680A"/>
    <w:rsid w:val="00EE2BED"/>
    <w:rsid w:val="00EE374B"/>
    <w:rsid w:val="00EF1F02"/>
    <w:rsid w:val="00F11BB5"/>
    <w:rsid w:val="00F1417B"/>
    <w:rsid w:val="00F179B2"/>
    <w:rsid w:val="00F20255"/>
    <w:rsid w:val="00F2230C"/>
    <w:rsid w:val="00F26E49"/>
    <w:rsid w:val="00F34B99"/>
    <w:rsid w:val="00F41A7B"/>
    <w:rsid w:val="00F52DAB"/>
    <w:rsid w:val="00F543F0"/>
    <w:rsid w:val="00F81D29"/>
    <w:rsid w:val="00F90E24"/>
    <w:rsid w:val="00F91C4D"/>
    <w:rsid w:val="00F92FD9"/>
    <w:rsid w:val="00FA3BB7"/>
    <w:rsid w:val="00FA3DED"/>
    <w:rsid w:val="00FA6684"/>
    <w:rsid w:val="00FA731E"/>
    <w:rsid w:val="00FB2B38"/>
    <w:rsid w:val="00FC6358"/>
    <w:rsid w:val="00FD12F9"/>
    <w:rsid w:val="00FD161C"/>
    <w:rsid w:val="00FD320D"/>
    <w:rsid w:val="00FE23DE"/>
    <w:rsid w:val="00FE728A"/>
    <w:rsid w:val="097A7FD3"/>
    <w:rsid w:val="0A9919F0"/>
    <w:rsid w:val="12F928B1"/>
    <w:rsid w:val="18910E95"/>
    <w:rsid w:val="26BE1CA4"/>
    <w:rsid w:val="297665B1"/>
    <w:rsid w:val="29CC3486"/>
    <w:rsid w:val="2C6F1D5E"/>
    <w:rsid w:val="2F025A74"/>
    <w:rsid w:val="4F196F13"/>
    <w:rsid w:val="4F7C2FFC"/>
    <w:rsid w:val="588E44CE"/>
    <w:rsid w:val="63D77671"/>
    <w:rsid w:val="67C995B2"/>
    <w:rsid w:val="F5FE5B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1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3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4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5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8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9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0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1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2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3">
    <w:name w:val="endnote text"/>
    <w:basedOn w:val="1"/>
    <w:semiHidden/>
    <w:qFormat/>
    <w:uiPriority w:val="0"/>
    <w:pPr>
      <w:snapToGrid w:val="0"/>
      <w:jc w:val="left"/>
    </w:pPr>
  </w:style>
  <w:style w:type="paragraph" w:styleId="14">
    <w:name w:val="Balloon Text"/>
    <w:basedOn w:val="1"/>
    <w:link w:val="134"/>
    <w:unhideWhenUsed/>
    <w:qFormat/>
    <w:uiPriority w:val="0"/>
    <w:rPr>
      <w:sz w:val="18"/>
      <w:szCs w:val="18"/>
    </w:rPr>
  </w:style>
  <w:style w:type="paragraph" w:styleId="15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6">
    <w:name w:val="header"/>
    <w:basedOn w:val="1"/>
    <w:link w:val="133"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toc 1"/>
    <w:basedOn w:val="1"/>
    <w:next w:val="1"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8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9">
    <w:name w:val="index heading"/>
    <w:basedOn w:val="1"/>
    <w:next w:val="20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0">
    <w:name w:val="index 1"/>
    <w:basedOn w:val="1"/>
    <w:next w:val="21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1">
    <w:name w:val="段"/>
    <w:link w:val="3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2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4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5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6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7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8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0">
    <w:name w:val="Table Grid"/>
    <w:basedOn w:val="29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2">
    <w:name w:val="endnote reference"/>
    <w:semiHidden/>
    <w:qFormat/>
    <w:uiPriority w:val="0"/>
    <w:rPr>
      <w:vertAlign w:val="superscript"/>
    </w:rPr>
  </w:style>
  <w:style w:type="character" w:styleId="33">
    <w:name w:val="page number"/>
    <w:qFormat/>
    <w:uiPriority w:val="0"/>
    <w:rPr>
      <w:rFonts w:ascii="Times New Roman" w:hAnsi="Times New Roman" w:eastAsia="宋体"/>
      <w:sz w:val="18"/>
    </w:rPr>
  </w:style>
  <w:style w:type="character" w:styleId="34">
    <w:name w:val="FollowedHyperlink"/>
    <w:qFormat/>
    <w:uiPriority w:val="0"/>
    <w:rPr>
      <w:color w:val="800080"/>
      <w:u w:val="single"/>
    </w:rPr>
  </w:style>
  <w:style w:type="character" w:styleId="35">
    <w:name w:val="Hyperlink"/>
    <w:qFormat/>
    <w:uiPriority w:val="0"/>
    <w:rPr>
      <w:color w:val="0000FF"/>
      <w:spacing w:val="0"/>
      <w:w w:val="100"/>
      <w:szCs w:val="21"/>
      <w:u w:val="single"/>
    </w:rPr>
  </w:style>
  <w:style w:type="character" w:styleId="36">
    <w:name w:val="footnote reference"/>
    <w:semiHidden/>
    <w:qFormat/>
    <w:uiPriority w:val="0"/>
    <w:rPr>
      <w:vertAlign w:val="superscript"/>
    </w:rPr>
  </w:style>
  <w:style w:type="character" w:customStyle="1" w:styleId="37">
    <w:name w:val="段 Char"/>
    <w:link w:val="21"/>
    <w:qFormat/>
    <w:uiPriority w:val="0"/>
    <w:rPr>
      <w:rFonts w:ascii="宋体"/>
      <w:sz w:val="21"/>
      <w:lang w:val="en-US" w:eastAsia="zh-CN" w:bidi="ar-SA"/>
    </w:rPr>
  </w:style>
  <w:style w:type="paragraph" w:customStyle="1" w:styleId="38">
    <w:name w:val="一级条标题"/>
    <w:next w:val="21"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9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1">
    <w:name w:val="章标题"/>
    <w:next w:val="21"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2">
    <w:name w:val="二级条标题"/>
    <w:basedOn w:val="38"/>
    <w:next w:val="21"/>
    <w:qFormat/>
    <w:uiPriority w:val="0"/>
    <w:pPr>
      <w:numPr>
        <w:ilvl w:val="2"/>
        <w:numId w:val="2"/>
      </w:numPr>
      <w:spacing w:before="50" w:after="50"/>
      <w:outlineLvl w:val="3"/>
    </w:pPr>
  </w:style>
  <w:style w:type="paragraph" w:customStyle="1" w:styleId="43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4">
    <w:name w:val="列项——（一级）"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列项●（二级）"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6">
    <w:name w:val="目次、标准名称标题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7">
    <w:name w:val="三级条标题"/>
    <w:basedOn w:val="42"/>
    <w:next w:val="21"/>
    <w:qFormat/>
    <w:uiPriority w:val="0"/>
    <w:pPr>
      <w:numPr>
        <w:ilvl w:val="3"/>
        <w:numId w:val="2"/>
      </w:numPr>
      <w:outlineLvl w:val="4"/>
    </w:pPr>
  </w:style>
  <w:style w:type="paragraph" w:customStyle="1" w:styleId="48">
    <w:name w:val="示例"/>
    <w:next w:val="49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">
    <w:name w:val="四级条标题"/>
    <w:basedOn w:val="47"/>
    <w:next w:val="21"/>
    <w:qFormat/>
    <w:uiPriority w:val="0"/>
    <w:pPr>
      <w:numPr>
        <w:ilvl w:val="4"/>
        <w:numId w:val="2"/>
      </w:numPr>
      <w:outlineLvl w:val="5"/>
    </w:pPr>
  </w:style>
  <w:style w:type="paragraph" w:customStyle="1" w:styleId="52">
    <w:name w:val="五级条标题"/>
    <w:basedOn w:val="51"/>
    <w:next w:val="21"/>
    <w:qFormat/>
    <w:uiPriority w:val="0"/>
    <w:pPr>
      <w:numPr>
        <w:ilvl w:val="5"/>
        <w:numId w:val="2"/>
      </w:numPr>
      <w:outlineLvl w:val="6"/>
    </w:pPr>
  </w:style>
  <w:style w:type="paragraph" w:customStyle="1" w:styleId="53">
    <w:name w:val="注："/>
    <w:next w:val="21"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字母编号列项（一级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7">
    <w:name w:val="编号列项（三级）"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8">
    <w:name w:val="示例×："/>
    <w:basedOn w:val="41"/>
    <w:qFormat/>
    <w:uiPriority w:val="0"/>
    <w:pPr>
      <w:numPr>
        <w:ilvl w:val="0"/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59">
    <w:name w:val="二级无"/>
    <w:basedOn w:val="42"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60">
    <w:name w:val="注：（正文）"/>
    <w:basedOn w:val="53"/>
    <w:next w:val="21"/>
    <w:qFormat/>
    <w:uiPriority w:val="0"/>
  </w:style>
  <w:style w:type="paragraph" w:customStyle="1" w:styleId="61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2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3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4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书眉_偶数页"/>
    <w:basedOn w:val="40"/>
    <w:next w:val="1"/>
    <w:qFormat/>
    <w:uiPriority w:val="0"/>
    <w:pPr>
      <w:jc w:val="left"/>
    </w:pPr>
    <w:rPr>
      <w:rFonts w:ascii="黑体" w:eastAsia="黑体"/>
    </w:rPr>
  </w:style>
  <w:style w:type="paragraph" w:customStyle="1" w:styleId="66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参考文献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8">
    <w:name w:val="参考文献、索引标题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9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0">
    <w:name w:val="发布部门"/>
    <w:next w:val="21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1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2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3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4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5">
    <w:name w:val="封面标准英文名称"/>
    <w:basedOn w:val="74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6">
    <w:name w:val="封面一致性程度标识"/>
    <w:basedOn w:val="75"/>
    <w:qFormat/>
    <w:uiPriority w:val="0"/>
    <w:pPr>
      <w:spacing w:before="440"/>
    </w:pPr>
    <w:rPr>
      <w:rFonts w:ascii="宋体" w:eastAsia="宋体"/>
    </w:rPr>
  </w:style>
  <w:style w:type="paragraph" w:customStyle="1" w:styleId="77">
    <w:name w:val="封面标准文稿类别"/>
    <w:basedOn w:val="76"/>
    <w:qFormat/>
    <w:uiPriority w:val="0"/>
    <w:pPr>
      <w:spacing w:after="160" w:line="240" w:lineRule="auto"/>
    </w:pPr>
    <w:rPr>
      <w:sz w:val="24"/>
    </w:rPr>
  </w:style>
  <w:style w:type="paragraph" w:customStyle="1" w:styleId="78">
    <w:name w:val="封面标准文稿编辑信息"/>
    <w:basedOn w:val="77"/>
    <w:qFormat/>
    <w:uiPriority w:val="0"/>
    <w:pPr>
      <w:spacing w:before="180" w:line="180" w:lineRule="exact"/>
    </w:pPr>
    <w:rPr>
      <w:sz w:val="21"/>
    </w:rPr>
  </w:style>
  <w:style w:type="paragraph" w:customStyle="1" w:styleId="7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0">
    <w:name w:val="附录标识"/>
    <w:basedOn w:val="1"/>
    <w:next w:val="21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1">
    <w:name w:val="附录标题"/>
    <w:basedOn w:val="21"/>
    <w:next w:val="21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2">
    <w:name w:val="附录表标号"/>
    <w:basedOn w:val="1"/>
    <w:next w:val="21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3">
    <w:name w:val="附录表标题"/>
    <w:basedOn w:val="1"/>
    <w:next w:val="21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4">
    <w:name w:val="附录二级条标题"/>
    <w:basedOn w:val="1"/>
    <w:next w:val="21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5">
    <w:name w:val="附录二级无"/>
    <w:basedOn w:val="84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86">
    <w:name w:val="附录公式"/>
    <w:basedOn w:val="21"/>
    <w:next w:val="21"/>
    <w:link w:val="87"/>
    <w:qFormat/>
    <w:uiPriority w:val="0"/>
  </w:style>
  <w:style w:type="character" w:customStyle="1" w:styleId="87">
    <w:name w:val="附录公式 Char"/>
    <w:basedOn w:val="37"/>
    <w:link w:val="86"/>
    <w:qFormat/>
    <w:uiPriority w:val="0"/>
  </w:style>
  <w:style w:type="paragraph" w:customStyle="1" w:styleId="88">
    <w:name w:val="附录公式编号制表符"/>
    <w:basedOn w:val="1"/>
    <w:next w:val="21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9">
    <w:name w:val="附录三级条标题"/>
    <w:basedOn w:val="84"/>
    <w:next w:val="21"/>
    <w:qFormat/>
    <w:uiPriority w:val="0"/>
    <w:pPr>
      <w:numPr>
        <w:ilvl w:val="4"/>
        <w:numId w:val="10"/>
      </w:numPr>
      <w:outlineLvl w:val="4"/>
    </w:pPr>
  </w:style>
  <w:style w:type="paragraph" w:customStyle="1" w:styleId="90">
    <w:name w:val="附录三级无"/>
    <w:basedOn w:val="8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1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2">
    <w:name w:val="附录四级条标题"/>
    <w:basedOn w:val="89"/>
    <w:next w:val="21"/>
    <w:qFormat/>
    <w:uiPriority w:val="0"/>
    <w:pPr>
      <w:numPr>
        <w:ilvl w:val="5"/>
        <w:numId w:val="10"/>
      </w:numPr>
      <w:outlineLvl w:val="5"/>
    </w:pPr>
  </w:style>
  <w:style w:type="paragraph" w:customStyle="1" w:styleId="93">
    <w:name w:val="附录四级无"/>
    <w:basedOn w:val="92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4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5">
    <w:name w:val="附录图标题"/>
    <w:basedOn w:val="1"/>
    <w:next w:val="21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6">
    <w:name w:val="附录五级条标题"/>
    <w:basedOn w:val="92"/>
    <w:next w:val="21"/>
    <w:qFormat/>
    <w:uiPriority w:val="0"/>
    <w:pPr>
      <w:numPr>
        <w:ilvl w:val="6"/>
        <w:numId w:val="10"/>
      </w:numPr>
      <w:outlineLvl w:val="6"/>
    </w:pPr>
  </w:style>
  <w:style w:type="paragraph" w:customStyle="1" w:styleId="97">
    <w:name w:val="附录五级无"/>
    <w:basedOn w:val="96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8">
    <w:name w:val="附录章标题"/>
    <w:next w:val="21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9">
    <w:name w:val="附录一级条标题"/>
    <w:basedOn w:val="98"/>
    <w:next w:val="21"/>
    <w:qFormat/>
    <w:uiPriority w:val="0"/>
    <w:pPr>
      <w:numPr>
        <w:ilvl w:val="2"/>
        <w:numId w:val="10"/>
      </w:numPr>
      <w:autoSpaceDN w:val="0"/>
      <w:spacing w:before="50" w:beforeLines="50" w:after="50" w:afterLines="50"/>
      <w:outlineLvl w:val="2"/>
    </w:pPr>
  </w:style>
  <w:style w:type="paragraph" w:customStyle="1" w:styleId="100">
    <w:name w:val="附录一级无"/>
    <w:basedOn w:val="9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1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2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3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其他标准标志"/>
    <w:basedOn w:val="62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6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7">
    <w:name w:val="其他发布部门"/>
    <w:basedOn w:val="70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8">
    <w:name w:val="前言、引言标题"/>
    <w:next w:val="21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9">
    <w:name w:val="三级无"/>
    <w:basedOn w:val="4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0">
    <w:name w:val="实施日期"/>
    <w:basedOn w:val="71"/>
    <w:qFormat/>
    <w:uiPriority w:val="0"/>
    <w:pPr>
      <w:framePr w:vAnchor="page" w:hAnchor="page"/>
      <w:jc w:val="right"/>
    </w:pPr>
  </w:style>
  <w:style w:type="paragraph" w:customStyle="1" w:styleId="111">
    <w:name w:val="示例后文字"/>
    <w:basedOn w:val="21"/>
    <w:next w:val="21"/>
    <w:qFormat/>
    <w:uiPriority w:val="0"/>
    <w:pPr>
      <w:ind w:firstLine="360"/>
    </w:pPr>
    <w:rPr>
      <w:sz w:val="18"/>
    </w:rPr>
  </w:style>
  <w:style w:type="paragraph" w:customStyle="1" w:styleId="112">
    <w:name w:val="首示例"/>
    <w:next w:val="21"/>
    <w:link w:val="113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3">
    <w:name w:val="首示例 Char"/>
    <w:link w:val="112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4">
    <w:name w:val="四级无"/>
    <w:basedOn w:val="51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5">
    <w:name w:val="条文脚注"/>
    <w:basedOn w:val="22"/>
    <w:qFormat/>
    <w:uiPriority w:val="0"/>
    <w:pPr>
      <w:numPr>
        <w:ilvl w:val="0"/>
        <w:numId w:val="0"/>
      </w:numPr>
      <w:tabs>
        <w:tab w:val="clear" w:pos="0"/>
      </w:tabs>
      <w:jc w:val="both"/>
    </w:pPr>
    <w:rPr>
      <w:rFonts w:ascii="宋体"/>
    </w:rPr>
  </w:style>
  <w:style w:type="paragraph" w:customStyle="1" w:styleId="116">
    <w:name w:val="图标脚注说明"/>
    <w:basedOn w:val="21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7">
    <w:name w:val="图表脚注说明"/>
    <w:basedOn w:val="1"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8">
    <w:name w:val="图的脚注"/>
    <w:next w:val="21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9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0">
    <w:name w:val="五级无"/>
    <w:basedOn w:val="52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1">
    <w:name w:val="一级无"/>
    <w:basedOn w:val="38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正文表标题"/>
    <w:next w:val="21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3">
    <w:name w:val="正文公式编号制表符"/>
    <w:basedOn w:val="21"/>
    <w:next w:val="21"/>
    <w:qFormat/>
    <w:uiPriority w:val="0"/>
    <w:pPr>
      <w:ind w:firstLine="0" w:firstLineChars="0"/>
    </w:pPr>
  </w:style>
  <w:style w:type="paragraph" w:customStyle="1" w:styleId="124">
    <w:name w:val="正文图标题"/>
    <w:next w:val="21"/>
    <w:qFormat/>
    <w:uiPriority w:val="0"/>
    <w:pPr>
      <w:numPr>
        <w:ilvl w:val="0"/>
        <w:numId w:val="1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5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6">
    <w:name w:val="其他发布日期"/>
    <w:basedOn w:val="71"/>
    <w:qFormat/>
    <w:uiPriority w:val="0"/>
    <w:pPr>
      <w:framePr w:vAnchor="page" w:hAnchor="page" w:x="1419"/>
    </w:pPr>
  </w:style>
  <w:style w:type="paragraph" w:customStyle="1" w:styleId="127">
    <w:name w:val="其他实施日期"/>
    <w:basedOn w:val="110"/>
    <w:qFormat/>
    <w:uiPriority w:val="0"/>
  </w:style>
  <w:style w:type="paragraph" w:customStyle="1" w:styleId="128">
    <w:name w:val="封面标准名称2"/>
    <w:basedOn w:val="74"/>
    <w:qFormat/>
    <w:uiPriority w:val="0"/>
    <w:pPr>
      <w:framePr w:y="4469"/>
      <w:spacing w:before="630" w:beforeLines="630"/>
    </w:pPr>
  </w:style>
  <w:style w:type="paragraph" w:customStyle="1" w:styleId="129">
    <w:name w:val="封面标准英文名称2"/>
    <w:basedOn w:val="75"/>
    <w:qFormat/>
    <w:uiPriority w:val="0"/>
    <w:pPr>
      <w:framePr w:y="4469"/>
    </w:pPr>
  </w:style>
  <w:style w:type="paragraph" w:customStyle="1" w:styleId="130">
    <w:name w:val="封面一致性程度标识2"/>
    <w:basedOn w:val="76"/>
    <w:qFormat/>
    <w:uiPriority w:val="0"/>
    <w:pPr>
      <w:framePr w:y="4469"/>
    </w:pPr>
  </w:style>
  <w:style w:type="paragraph" w:customStyle="1" w:styleId="131">
    <w:name w:val="封面标准文稿类别2"/>
    <w:basedOn w:val="77"/>
    <w:qFormat/>
    <w:uiPriority w:val="0"/>
    <w:pPr>
      <w:framePr w:y="4469"/>
    </w:pPr>
  </w:style>
  <w:style w:type="paragraph" w:customStyle="1" w:styleId="132">
    <w:name w:val="封面标准文稿编辑信息2"/>
    <w:basedOn w:val="78"/>
    <w:qFormat/>
    <w:uiPriority w:val="0"/>
    <w:pPr>
      <w:framePr w:y="4469"/>
    </w:pPr>
  </w:style>
  <w:style w:type="character" w:customStyle="1" w:styleId="133">
    <w:name w:val="页眉 Char"/>
    <w:link w:val="16"/>
    <w:qFormat/>
    <w:uiPriority w:val="0"/>
    <w:rPr>
      <w:kern w:val="2"/>
      <w:sz w:val="18"/>
      <w:szCs w:val="18"/>
    </w:rPr>
  </w:style>
  <w:style w:type="character" w:customStyle="1" w:styleId="134">
    <w:name w:val="批注框文本 Char"/>
    <w:link w:val="14"/>
    <w:qFormat/>
    <w:uiPriority w:val="0"/>
    <w:rPr>
      <w:kern w:val="2"/>
      <w:sz w:val="18"/>
      <w:szCs w:val="18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10、百棉1号生产技术规程</Template>
  <Company>zle</Company>
  <Pages>11</Pages>
  <Words>3679</Words>
  <Characters>4166</Characters>
  <Lines>39</Lines>
  <Paragraphs>11</Paragraphs>
  <TotalTime>11</TotalTime>
  <ScaleCrop>false</ScaleCrop>
  <LinksUpToDate>false</LinksUpToDate>
  <CharactersWithSpaces>4405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2009-06-19T13:05:00Z</dcterms:created>
  <dc:creator>CNIS</dc:creator>
  <cp:lastModifiedBy>administrator</cp:lastModifiedBy>
  <dcterms:modified xsi:type="dcterms:W3CDTF">2025-06-24T10:14:15Z</dcterms:modified>
  <dc:title>标准名称</dc:title>
  <cp:revision>471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eyJoZGlkIjoiYTBlNDY5NDgxNDAwZTQ5ZDI3YjkwY2FmMDcyNzRlOTAiLCJ1c2VySWQiOiIzNjkyODk4NDgifQ==</vt:lpwstr>
  </property>
  <property fmtid="{D5CDD505-2E9C-101B-9397-08002B2CF9AE}" pid="3" name="KSOProductBuildVer">
    <vt:lpwstr>2052-11.8.2.10337</vt:lpwstr>
  </property>
  <property fmtid="{D5CDD505-2E9C-101B-9397-08002B2CF9AE}" pid="4" name="ICV">
    <vt:lpwstr>1955FE754E7F4DBCAA7268BF6F7BE51B_12</vt:lpwstr>
  </property>
</Properties>
</file>