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attachedToolbars.bin" ContentType="application/vnd.ms-word.attachedToolbars"/>
  <Override PartName="/word/customizations.xml" ContentType="application/vnd.ms-word.keyMapCustomization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0"/>
        <w:jc w:val="center"/>
        <w:rPr>
          <w:rFonts w:hint="eastAsia" w:ascii="黑体" w:hAnsi="Times New Roman" w:eastAsia="黑体" w:cs="Times New Roman"/>
          <w:spacing w:val="320"/>
          <w:sz w:val="32"/>
          <w:lang w:val="en-US" w:eastAsia="zh-CN" w:bidi="ar-SA"/>
        </w:rPr>
      </w:pPr>
      <w:r>
        <w:rPr>
          <w:rFonts w:hint="eastAsia" w:ascii="黑体" w:hAnsi="Times New Roman" w:eastAsia="黑体" w:cs="Times New Roman"/>
          <w:spacing w:val="320"/>
          <w:sz w:val="32"/>
          <w:lang w:val="en-US" w:eastAsia="zh-CN" w:bidi="ar-SA"/>
        </w:rPr>
        <w:t>前</w:t>
      </w:r>
      <w:bookmarkStart w:id="0" w:name="BKQY"/>
      <w:r>
        <w:rPr>
          <w:rFonts w:ascii="黑体" w:hAnsi="Times New Roman" w:eastAsia="黑体" w:cs="Times New Roman"/>
          <w:spacing w:val="320"/>
          <w:sz w:val="32"/>
          <w:lang w:val="en-US" w:eastAsia="zh-CN" w:bidi="ar-SA"/>
        </w:rPr>
        <w:t>  </w:t>
      </w:r>
      <w:r>
        <w:rPr>
          <w:rFonts w:hint="eastAsia" w:ascii="黑体" w:hAnsi="Times New Roman" w:eastAsia="黑体" w:cs="Times New Roman"/>
          <w:spacing w:val="320"/>
          <w:sz w:val="32"/>
          <w:lang w:val="en-US" w:eastAsia="zh-CN" w:bidi="ar-SA"/>
        </w:rPr>
        <w:t>言</w:t>
      </w:r>
      <w:bookmarkEnd w:id="0"/>
    </w:p>
    <w:p>
      <w:pPr>
        <w:pStyle w:val="20"/>
        <w:rPr>
          <w:rFonts w:hint="eastAsia"/>
        </w:rPr>
      </w:pPr>
    </w:p>
    <w:p>
      <w:pPr>
        <w:pStyle w:val="20"/>
        <w:rPr>
          <w:rFonts w:hint="eastAsia"/>
        </w:rPr>
      </w:pPr>
      <w:r>
        <w:rPr>
          <w:rFonts w:hint="eastAsia"/>
        </w:rPr>
        <w:t>本文件按照GB/T1.1-2020《标准化工作导则第1部分：标准化文件的结构和起草规则》的规定起草。</w:t>
      </w:r>
    </w:p>
    <w:p>
      <w:pPr>
        <w:pStyle w:val="20"/>
        <w:numPr>
          <w:ilvl w:val="-1"/>
          <w:numId w:val="0"/>
        </w:numPr>
        <w:rPr>
          <w:rFonts w:hint="eastAsia"/>
          <w:lang w:val="en-US" w:eastAsia="zh-CN"/>
        </w:rPr>
      </w:pPr>
      <w:r>
        <w:rPr>
          <w:rFonts w:hint="eastAsia"/>
        </w:rPr>
        <w:t>本文件代替DB4107/T 455—2020《粳稻生产技术规程》，与DB4107/T 455—2020相比，除结构调整和编辑性改动外，主要技术变化如下：</w:t>
      </w:r>
      <w:r>
        <w:rPr>
          <w:rFonts w:hint="eastAsia"/>
          <w:lang w:val="en-US" w:eastAsia="zh-CN"/>
        </w:rPr>
        <w:t xml:space="preserve"> </w:t>
      </w:r>
    </w:p>
    <w:p>
      <w:pPr>
        <w:pStyle w:val="20"/>
        <w:numPr>
          <w:ilvl w:val="-1"/>
          <w:numId w:val="0"/>
        </w:numPr>
        <w:ind w:firstLine="420" w:firstLineChars="200"/>
        <w:rPr>
          <w:rFonts w:hint="eastAsia"/>
        </w:rPr>
      </w:pPr>
      <w:r>
        <w:rPr>
          <w:rFonts w:hint="eastAsia"/>
          <w:lang w:val="en-US" w:eastAsia="zh-CN"/>
        </w:rPr>
        <w:t>a)将</w:t>
      </w:r>
      <w:r>
        <w:rPr>
          <w:rFonts w:hint="eastAsia"/>
          <w:lang w:eastAsia="zh-CN"/>
        </w:rPr>
        <w:t>文件名称更改为“沿黄麦茬粳稻栽培技术规程”</w:t>
      </w:r>
      <w:r>
        <w:rPr>
          <w:rFonts w:hint="eastAsia"/>
        </w:rPr>
        <w:t>;</w:t>
      </w:r>
    </w:p>
    <w:p>
      <w:pPr>
        <w:pStyle w:val="20"/>
        <w:numPr>
          <w:ilvl w:val="-1"/>
          <w:numId w:val="0"/>
        </w:numPr>
        <w:ind w:firstLine="420" w:firstLineChars="200"/>
        <w:rPr>
          <w:rFonts w:hint="eastAsia"/>
          <w:lang w:val="en-US" w:eastAsia="zh-CN"/>
        </w:rPr>
      </w:pPr>
      <w:r>
        <w:rPr>
          <w:rFonts w:hint="eastAsia"/>
          <w:lang w:val="en-US" w:eastAsia="zh-CN"/>
        </w:rPr>
        <w:t>b)将本文中所有“本标准”改为“本文件”;</w:t>
      </w:r>
    </w:p>
    <w:p>
      <w:pPr>
        <w:pStyle w:val="20"/>
        <w:ind w:firstLineChars="0"/>
        <w:rPr>
          <w:rFonts w:hint="eastAsia"/>
          <w:color w:val="auto"/>
          <w:lang w:val="en-US" w:eastAsia="zh-CN"/>
        </w:rPr>
      </w:pPr>
      <w:bookmarkStart w:id="1" w:name="_GoBack"/>
      <w:r>
        <w:rPr>
          <w:rFonts w:hint="eastAsia"/>
          <w:color w:val="auto"/>
          <w:lang w:val="en-US" w:eastAsia="zh-CN"/>
        </w:rPr>
        <w:t>c)</w:t>
      </w:r>
      <w:r>
        <w:rPr>
          <w:rFonts w:hint="eastAsia"/>
          <w:color w:val="auto"/>
          <w:lang w:eastAsia="zh-CN"/>
        </w:rPr>
        <w:t>删除“</w:t>
      </w:r>
      <w:r>
        <w:rPr>
          <w:rFonts w:hint="eastAsia"/>
          <w:color w:val="auto"/>
          <w:lang w:val="en-US" w:eastAsia="zh-CN"/>
        </w:rPr>
        <w:t>GB 4285农药安全使用标准</w:t>
      </w:r>
      <w:r>
        <w:rPr>
          <w:rFonts w:hint="eastAsia"/>
          <w:color w:val="auto"/>
          <w:lang w:eastAsia="zh-CN"/>
        </w:rPr>
        <w:t>”</w:t>
      </w:r>
      <w:r>
        <w:rPr>
          <w:rFonts w:hint="eastAsia"/>
          <w:color w:val="auto"/>
          <w:lang w:val="en-US" w:eastAsia="zh-CN"/>
        </w:rPr>
        <w:t>、“NY/T 496 肥料合理使用准则 通则”等2个引用文件，增加“NY/T 1276 农药安全使用规范总和”等1个引用文件；</w:t>
      </w:r>
    </w:p>
    <w:p>
      <w:pPr>
        <w:pStyle w:val="20"/>
        <w:rPr>
          <w:rFonts w:hint="eastAsia"/>
          <w:color w:val="auto"/>
          <w:lang w:val="en-US" w:eastAsia="zh-CN"/>
        </w:rPr>
      </w:pPr>
      <w:r>
        <w:rPr>
          <w:rFonts w:hint="eastAsia"/>
          <w:color w:val="auto"/>
          <w:lang w:val="en-US" w:eastAsia="zh-CN"/>
        </w:rPr>
        <w:t>d)</w:t>
      </w:r>
      <w:r>
        <w:rPr>
          <w:rFonts w:hint="eastAsia"/>
          <w:color w:val="auto"/>
          <w:lang w:val="en-US" w:eastAsia="zh-CN"/>
        </w:rPr>
        <w:t>删除“负交互抗性”、“农药残留”等2个术语和定义；</w:t>
      </w:r>
    </w:p>
    <w:p>
      <w:pPr>
        <w:pStyle w:val="20"/>
        <w:rPr>
          <w:rFonts w:hint="eastAsia"/>
          <w:color w:val="auto"/>
          <w:lang w:val="en-US" w:eastAsia="zh-CN"/>
        </w:rPr>
      </w:pPr>
      <w:r>
        <w:rPr>
          <w:rFonts w:hint="eastAsia"/>
          <w:color w:val="auto"/>
          <w:lang w:val="en-US" w:eastAsia="zh-CN"/>
        </w:rPr>
        <w:t>e)</w:t>
      </w:r>
      <w:r>
        <w:rPr>
          <w:rFonts w:hint="eastAsia"/>
          <w:color w:val="auto"/>
          <w:lang w:val="en-US" w:eastAsia="zh-CN"/>
        </w:rPr>
        <w:t>更改了病虫草害防治的部分用药种类（见5.4，DB4107/T 455—2020的5.4）；</w:t>
      </w:r>
    </w:p>
    <w:p>
      <w:pPr>
        <w:pStyle w:val="20"/>
        <w:rPr>
          <w:rFonts w:hint="eastAsia"/>
          <w:color w:val="auto"/>
          <w:lang w:val="en-US" w:eastAsia="zh-CN"/>
        </w:rPr>
      </w:pPr>
      <w:r>
        <w:rPr>
          <w:rFonts w:hint="eastAsia"/>
          <w:color w:val="auto"/>
          <w:lang w:val="en-US" w:eastAsia="zh-CN"/>
        </w:rPr>
        <w:t>f)</w:t>
      </w:r>
      <w:r>
        <w:rPr>
          <w:rFonts w:hint="eastAsia"/>
          <w:color w:val="auto"/>
          <w:lang w:val="en-US" w:eastAsia="zh-CN"/>
        </w:rPr>
        <w:t>更改了附录A的部分农药（见附录A，DB4107/T 455—2020的附录A）。</w:t>
      </w:r>
    </w:p>
    <w:bookmarkEnd w:id="1"/>
    <w:p>
      <w:pPr>
        <w:pStyle w:val="20"/>
        <w:rPr>
          <w:rFonts w:hint="eastAsia"/>
        </w:rPr>
      </w:pPr>
      <w:r>
        <w:rPr>
          <w:rFonts w:hint="eastAsia"/>
          <w:color w:val="auto"/>
        </w:rPr>
        <w:t>请注意本文件的某些内容可能涉及专利。本文件的发布机构不承担识别专利的</w:t>
      </w:r>
      <w:r>
        <w:rPr>
          <w:rFonts w:hint="eastAsia"/>
        </w:rPr>
        <w:t>责任。</w:t>
      </w:r>
    </w:p>
    <w:p>
      <w:pPr>
        <w:pStyle w:val="20"/>
        <w:rPr>
          <w:rFonts w:hint="eastAsia"/>
        </w:rPr>
      </w:pPr>
      <w:r>
        <w:rPr>
          <w:rFonts w:hint="eastAsia"/>
        </w:rPr>
        <w:t>本文件由</w:t>
      </w:r>
      <w:r>
        <w:rPr>
          <w:rFonts w:hint="eastAsia"/>
          <w:lang w:eastAsia="zh-CN"/>
        </w:rPr>
        <w:t>新乡市农业农村局</w:t>
      </w:r>
      <w:r>
        <w:rPr>
          <w:rFonts w:hint="eastAsia"/>
        </w:rPr>
        <w:t>提出并归口。</w:t>
      </w:r>
    </w:p>
    <w:p>
      <w:pPr>
        <w:pStyle w:val="20"/>
        <w:rPr>
          <w:rFonts w:hint="eastAsia"/>
        </w:rPr>
      </w:pPr>
      <w:r>
        <w:rPr>
          <w:rFonts w:hint="eastAsia"/>
        </w:rPr>
        <w:t>本文件起草单位：</w:t>
      </w:r>
    </w:p>
    <w:p>
      <w:pPr>
        <w:pStyle w:val="20"/>
        <w:rPr>
          <w:rFonts w:hint="eastAsia"/>
        </w:rPr>
      </w:pPr>
      <w:r>
        <w:rPr>
          <w:rFonts w:hint="eastAsia"/>
        </w:rPr>
        <w:t>本文件主要起草人：</w:t>
      </w:r>
    </w:p>
    <w:p>
      <w:pPr>
        <w:pStyle w:val="20"/>
        <w:rPr>
          <w:rFonts w:hint="eastAsia"/>
        </w:rPr>
      </w:pPr>
      <w:r>
        <w:rPr>
          <w:rFonts w:hint="eastAsia"/>
        </w:rPr>
        <w:t>本文件于20</w:t>
      </w:r>
      <w:r>
        <w:rPr>
          <w:rFonts w:hint="eastAsia"/>
          <w:lang w:val="en-US" w:eastAsia="zh-CN"/>
        </w:rPr>
        <w:t>20</w:t>
      </w:r>
      <w:r>
        <w:rPr>
          <w:rFonts w:hint="eastAsia"/>
        </w:rPr>
        <w:t>年首次发布，本次为第一次修订。</w:t>
      </w:r>
    </w:p>
    <w:p>
      <w:pPr>
        <w:rPr>
          <w:rFonts w:hint="eastAsia"/>
        </w:rPr>
      </w:pPr>
      <w:r>
        <w:rPr>
          <w:rFonts w:hint="eastAsia"/>
        </w:rPr>
        <w:br w:type="page"/>
      </w:r>
    </w:p>
    <w:p>
      <w:pPr>
        <w:pStyle w:val="63"/>
        <w:rPr>
          <w:rFonts w:hint="eastAsia"/>
        </w:rPr>
      </w:pPr>
      <w:r>
        <w:rPr>
          <w:rFonts w:hint="eastAsia"/>
          <w:lang w:eastAsia="zh-CN"/>
        </w:rPr>
        <w:t>沿黄麦茬</w:t>
      </w:r>
      <w:r>
        <w:rPr>
          <w:rFonts w:hint="eastAsia"/>
        </w:rPr>
        <w:t>粳稻</w:t>
      </w:r>
      <w:r>
        <w:rPr>
          <w:rFonts w:hint="eastAsia"/>
          <w:lang w:eastAsia="zh-CN"/>
        </w:rPr>
        <w:t>栽培</w:t>
      </w:r>
      <w:r>
        <w:rPr>
          <w:rFonts w:hint="eastAsia"/>
        </w:rPr>
        <w:t>技术规程</w:t>
      </w:r>
    </w:p>
    <w:p>
      <w:pPr>
        <w:pStyle w:val="47"/>
        <w:rPr>
          <w:rFonts w:hint="eastAsia"/>
        </w:rPr>
      </w:pPr>
      <w:r>
        <w:rPr>
          <w:rFonts w:hint="eastAsia"/>
        </w:rPr>
        <w:t>范围</w:t>
      </w:r>
    </w:p>
    <w:p>
      <w:pPr>
        <w:pStyle w:val="20"/>
        <w:rPr>
          <w:rFonts w:hint="eastAsia"/>
        </w:rPr>
      </w:pPr>
      <w:r>
        <w:rPr>
          <w:rFonts w:hint="eastAsia"/>
        </w:rPr>
        <w:t>本标准规定了</w:t>
      </w:r>
      <w:r>
        <w:rPr>
          <w:rFonts w:hint="eastAsia"/>
          <w:lang w:eastAsia="zh-CN"/>
        </w:rPr>
        <w:t>沿黄</w:t>
      </w:r>
      <w:r>
        <w:rPr>
          <w:rFonts w:hint="eastAsia"/>
        </w:rPr>
        <w:t>粳稻生产的定义、产地环境要求、农药和化肥的使用、田间栽培技术、病虫草害防治、收获与贮藏等技术。</w:t>
      </w:r>
    </w:p>
    <w:p>
      <w:pPr>
        <w:pStyle w:val="20"/>
        <w:rPr>
          <w:rFonts w:hint="eastAsia"/>
        </w:rPr>
      </w:pPr>
      <w:r>
        <w:rPr>
          <w:rFonts w:hint="eastAsia"/>
        </w:rPr>
        <w:t>本标准适用于沿黄</w:t>
      </w:r>
      <w:r>
        <w:rPr>
          <w:rFonts w:hint="eastAsia"/>
          <w:lang w:eastAsia="zh-CN"/>
        </w:rPr>
        <w:t>麦稻连作</w:t>
      </w:r>
      <w:r>
        <w:rPr>
          <w:rFonts w:hint="eastAsia"/>
        </w:rPr>
        <w:t>区的粳稻生产。</w:t>
      </w:r>
    </w:p>
    <w:p>
      <w:pPr>
        <w:pStyle w:val="47"/>
        <w:rPr>
          <w:rFonts w:hint="eastAsia"/>
        </w:rPr>
      </w:pPr>
      <w:r>
        <w:rPr>
          <w:rFonts w:hint="eastAsia"/>
        </w:rPr>
        <w:t>规范性引用文件</w:t>
      </w:r>
    </w:p>
    <w:p>
      <w:pPr>
        <w:pStyle w:val="20"/>
        <w:rPr>
          <w:rFonts w:hint="eastAsia"/>
        </w:rPr>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下列文件中的内容通过文中的规范性引用而构成本文件必不可少的条款。其中，注日期的引用文件，仅该日期对应的版本适用于本文件；不注日期的引用文件，其最新版本（包括所有的修改单）适用于本文件。GB 3095  环境空气质量标准</w:t>
      </w:r>
    </w:p>
    <w:p>
      <w:pPr>
        <w:pStyle w:val="20"/>
        <w:rPr>
          <w:rFonts w:hint="eastAsia"/>
        </w:rPr>
      </w:pPr>
      <w:r>
        <w:rPr>
          <w:rFonts w:hint="eastAsia"/>
        </w:rPr>
        <w:t xml:space="preserve">GB 4404.1  粮食种子  </w:t>
      </w:r>
      <w:r>
        <w:rPr>
          <w:rFonts w:hint="eastAsia"/>
          <w:lang w:eastAsia="zh-CN"/>
        </w:rPr>
        <w:t>第</w:t>
      </w:r>
      <w:r>
        <w:rPr>
          <w:rFonts w:hint="eastAsia"/>
          <w:lang w:val="en-US" w:eastAsia="zh-CN"/>
        </w:rPr>
        <w:t>1部分：</w:t>
      </w:r>
      <w:r>
        <w:rPr>
          <w:rFonts w:hint="eastAsia"/>
        </w:rPr>
        <w:t>禾谷类</w:t>
      </w:r>
    </w:p>
    <w:p>
      <w:pPr>
        <w:pStyle w:val="20"/>
        <w:rPr>
          <w:rFonts w:hint="eastAsia"/>
        </w:rPr>
      </w:pPr>
      <w:r>
        <w:rPr>
          <w:rFonts w:hint="eastAsia"/>
        </w:rPr>
        <w:t>GB/T 8321  （所有部分）农药合理使用准则</w:t>
      </w:r>
    </w:p>
    <w:p>
      <w:pPr>
        <w:pStyle w:val="20"/>
        <w:rPr>
          <w:rFonts w:hint="eastAsia"/>
        </w:rPr>
      </w:pPr>
      <w:r>
        <w:rPr>
          <w:rFonts w:hAnsi="宋体"/>
        </w:rPr>
        <w:t>GB 15618</w:t>
      </w:r>
      <w:r>
        <w:rPr>
          <w:rFonts w:hint="eastAsia" w:hAnsi="宋体"/>
        </w:rPr>
        <w:t xml:space="preserve"> 土壤环境质量 农用地土壤污染风险管控标准（试行）</w:t>
      </w:r>
    </w:p>
    <w:p>
      <w:pPr>
        <w:pStyle w:val="20"/>
        <w:rPr>
          <w:rFonts w:hint="eastAsia"/>
        </w:rPr>
      </w:pPr>
    </w:p>
    <w:p>
      <w:pPr>
        <w:pStyle w:val="20"/>
        <w:rPr>
          <w:rFonts w:hint="eastAsia"/>
        </w:rPr>
      </w:pPr>
      <w:r>
        <w:rPr>
          <w:rFonts w:hint="eastAsia"/>
        </w:rPr>
        <w:t>NY/T</w:t>
      </w:r>
      <w:r>
        <w:rPr>
          <w:rFonts w:hint="eastAsia"/>
          <w:lang w:val="en-US" w:eastAsia="zh-CN"/>
        </w:rPr>
        <w:t xml:space="preserve"> </w:t>
      </w:r>
      <w:r>
        <w:rPr>
          <w:rFonts w:hint="eastAsia"/>
        </w:rPr>
        <w:t>1276</w:t>
      </w:r>
      <w:r>
        <w:rPr>
          <w:rFonts w:hint="eastAsia"/>
          <w:lang w:val="en-US" w:eastAsia="zh-CN"/>
        </w:rPr>
        <w:t xml:space="preserve"> </w:t>
      </w:r>
      <w:r>
        <w:rPr>
          <w:rFonts w:hint="eastAsia"/>
        </w:rPr>
        <w:t>农药安全使用规范总则</w:t>
      </w:r>
    </w:p>
    <w:p>
      <w:pPr>
        <w:pStyle w:val="20"/>
        <w:rPr>
          <w:rFonts w:hint="eastAsia"/>
        </w:rPr>
      </w:pPr>
      <w:r>
        <w:rPr>
          <w:rFonts w:hint="eastAsia"/>
        </w:rPr>
        <w:t>‌NY/T 1972</w:t>
      </w:r>
      <w:r>
        <w:rPr>
          <w:rFonts w:hint="eastAsia"/>
          <w:lang w:val="en-US" w:eastAsia="zh-CN"/>
        </w:rPr>
        <w:t xml:space="preserve">  </w:t>
      </w:r>
      <w:r>
        <w:rPr>
          <w:rFonts w:hint="eastAsia"/>
        </w:rPr>
        <w:t>肥料登记 标签技术要求</w:t>
      </w:r>
    </w:p>
    <w:p>
      <w:pPr>
        <w:pStyle w:val="47"/>
        <w:rPr>
          <w:rFonts w:hint="eastAsia"/>
        </w:rPr>
      </w:pPr>
      <w:r>
        <w:rPr>
          <w:rFonts w:hint="eastAsia"/>
        </w:rPr>
        <w:t>术语和定义</w:t>
      </w:r>
    </w:p>
    <w:p>
      <w:pPr>
        <w:pStyle w:val="20"/>
        <w:rPr>
          <w:rFonts w:hint="eastAsia"/>
        </w:rPr>
      </w:pPr>
      <w:r>
        <w:rPr>
          <w:rFonts w:hint="eastAsia"/>
        </w:rPr>
        <w:t>下列术语和定义适用于本</w:t>
      </w:r>
      <w:r>
        <w:rPr>
          <w:rFonts w:hint="eastAsia"/>
          <w:lang w:eastAsia="zh-CN"/>
        </w:rPr>
        <w:t>文件</w:t>
      </w:r>
      <w:r>
        <w:rPr>
          <w:rFonts w:hint="eastAsia"/>
        </w:rPr>
        <w:t>。</w:t>
      </w:r>
    </w:p>
    <w:p>
      <w:pPr>
        <w:pStyle w:val="69"/>
        <w:rPr>
          <w:rFonts w:hint="eastAsia"/>
        </w:rPr>
      </w:pPr>
    </w:p>
    <w:p>
      <w:pPr>
        <w:pStyle w:val="69"/>
        <w:numPr>
          <w:ilvl w:val="0"/>
          <w:numId w:val="0"/>
        </w:numPr>
        <w:spacing w:before="0" w:beforeLines="0" w:after="0" w:afterLines="0"/>
        <w:ind w:firstLine="420" w:firstLineChars="200"/>
        <w:rPr>
          <w:rFonts w:hint="eastAsia"/>
        </w:rPr>
      </w:pPr>
      <w:r>
        <w:t>安全间隔期</w:t>
      </w:r>
    </w:p>
    <w:p>
      <w:pPr>
        <w:pStyle w:val="20"/>
        <w:rPr>
          <w:rFonts w:hint="eastAsia"/>
        </w:rPr>
      </w:pPr>
      <w:r>
        <w:rPr>
          <w:rFonts w:hint="eastAsia"/>
        </w:rPr>
        <w:t>最后一次施药到作物收获时允许的间隔天数。</w:t>
      </w:r>
    </w:p>
    <w:p>
      <w:pPr>
        <w:pStyle w:val="47"/>
        <w:rPr>
          <w:rFonts w:hint="eastAsia"/>
        </w:rPr>
      </w:pPr>
      <w:r>
        <w:rPr>
          <w:rFonts w:hint="eastAsia"/>
        </w:rPr>
        <w:t>基本要求</w:t>
      </w:r>
    </w:p>
    <w:p>
      <w:pPr>
        <w:pStyle w:val="69"/>
        <w:rPr>
          <w:rFonts w:hint="eastAsia"/>
        </w:rPr>
      </w:pPr>
      <w:r>
        <w:rPr>
          <w:rFonts w:hint="eastAsia"/>
        </w:rPr>
        <w:t>产地环境</w:t>
      </w:r>
    </w:p>
    <w:p>
      <w:pPr>
        <w:pStyle w:val="20"/>
        <w:rPr>
          <w:rFonts w:hint="eastAsia"/>
        </w:rPr>
      </w:pPr>
      <w:r>
        <w:rPr>
          <w:rFonts w:hint="eastAsia" w:hAnsi="宋体"/>
          <w:szCs w:val="21"/>
        </w:rPr>
        <w:t>种植地块的大气、灌溉水、土壤环境质量应符合</w:t>
      </w:r>
      <w:r>
        <w:rPr>
          <w:rFonts w:hint="eastAsia"/>
        </w:rPr>
        <w:t>GB 3095、GB 15618的</w:t>
      </w:r>
      <w:r>
        <w:rPr>
          <w:rFonts w:hint="eastAsia" w:hAnsi="宋体"/>
          <w:szCs w:val="21"/>
        </w:rPr>
        <w:t>要求。</w:t>
      </w:r>
    </w:p>
    <w:p>
      <w:pPr>
        <w:pStyle w:val="69"/>
        <w:rPr>
          <w:rFonts w:hint="eastAsia"/>
        </w:rPr>
      </w:pPr>
      <w:r>
        <w:rPr>
          <w:rFonts w:hint="eastAsia"/>
        </w:rPr>
        <w:t>种子质量</w:t>
      </w:r>
    </w:p>
    <w:p>
      <w:pPr>
        <w:pStyle w:val="20"/>
        <w:rPr>
          <w:rFonts w:hint="eastAsia"/>
        </w:rPr>
      </w:pPr>
      <w:r>
        <w:rPr>
          <w:rFonts w:hAnsi="宋体"/>
          <w:szCs w:val="21"/>
        </w:rPr>
        <w:t>种子质量应符合GB 4404.1的规定</w:t>
      </w:r>
      <w:r>
        <w:rPr>
          <w:rFonts w:hint="eastAsia" w:hAnsi="宋体"/>
          <w:szCs w:val="21"/>
        </w:rPr>
        <w:t>，</w:t>
      </w:r>
      <w:r>
        <w:rPr>
          <w:rFonts w:hint="eastAsia" w:ascii="??" w:hAnsi="??" w:cs="宋体"/>
          <w:bCs/>
        </w:rPr>
        <w:t>即</w:t>
      </w:r>
      <w:r>
        <w:rPr>
          <w:rFonts w:hint="eastAsia"/>
        </w:rPr>
        <w:t>原种纯度≥</w:t>
      </w:r>
      <w:r>
        <w:t>99.9</w:t>
      </w:r>
      <w:r>
        <w:rPr>
          <w:rFonts w:hint="eastAsia"/>
        </w:rPr>
        <w:t xml:space="preserve"> </w:t>
      </w:r>
      <w:r>
        <w:t>%</w:t>
      </w:r>
      <w:r>
        <w:rPr>
          <w:rFonts w:hint="eastAsia"/>
        </w:rPr>
        <w:t>、大田用种纯度≥</w:t>
      </w:r>
      <w:r>
        <w:t>99.0</w:t>
      </w:r>
      <w:r>
        <w:rPr>
          <w:rFonts w:hint="eastAsia"/>
        </w:rPr>
        <w:t xml:space="preserve"> </w:t>
      </w:r>
      <w:r>
        <w:t>%,</w:t>
      </w:r>
      <w:r>
        <w:rPr>
          <w:rFonts w:hint="eastAsia"/>
        </w:rPr>
        <w:t>净度≥</w:t>
      </w:r>
      <w:r>
        <w:t>98.0</w:t>
      </w:r>
      <w:r>
        <w:rPr>
          <w:rFonts w:hint="eastAsia"/>
        </w:rPr>
        <w:t xml:space="preserve"> </w:t>
      </w:r>
      <w:r>
        <w:t>%</w:t>
      </w:r>
      <w:r>
        <w:rPr>
          <w:rFonts w:hint="eastAsia"/>
        </w:rPr>
        <w:t>，发芽率≥</w:t>
      </w:r>
      <w:r>
        <w:t>85.0</w:t>
      </w:r>
      <w:r>
        <w:rPr>
          <w:rFonts w:hint="eastAsia"/>
        </w:rPr>
        <w:t xml:space="preserve"> </w:t>
      </w:r>
      <w:r>
        <w:t>%</w:t>
      </w:r>
      <w:r>
        <w:rPr>
          <w:rFonts w:hint="eastAsia"/>
        </w:rPr>
        <w:t>，水分≤</w:t>
      </w:r>
      <w:r>
        <w:t>14.5</w:t>
      </w:r>
      <w:r>
        <w:rPr>
          <w:rFonts w:hint="eastAsia"/>
        </w:rPr>
        <w:t xml:space="preserve"> </w:t>
      </w:r>
      <w:r>
        <w:t>%</w:t>
      </w:r>
      <w:r>
        <w:rPr>
          <w:rFonts w:hAnsi="宋体"/>
          <w:szCs w:val="21"/>
        </w:rPr>
        <w:t>。</w:t>
      </w:r>
    </w:p>
    <w:p>
      <w:pPr>
        <w:pStyle w:val="69"/>
        <w:rPr>
          <w:rFonts w:hint="eastAsia"/>
        </w:rPr>
      </w:pPr>
      <w:r>
        <w:t>肥料使用准则</w:t>
      </w:r>
    </w:p>
    <w:p>
      <w:pPr>
        <w:pStyle w:val="94"/>
        <w:rPr>
          <w:rFonts w:hint="eastAsia"/>
        </w:rPr>
      </w:pPr>
      <w:r>
        <w:rPr>
          <w:rFonts w:ascii="ˎ̥" w:hAnsi="ˎ̥" w:cs="宋体"/>
        </w:rPr>
        <w:t>肥料使用原则应符合</w:t>
      </w:r>
      <w:r>
        <w:rPr>
          <w:rFonts w:hint="eastAsia"/>
        </w:rPr>
        <w:t>‌NY/T 1972</w:t>
      </w:r>
      <w:r>
        <w:rPr>
          <w:rFonts w:ascii="ˎ̥" w:hAnsi="ˎ̥" w:cs="宋体"/>
        </w:rPr>
        <w:t>的规定。</w:t>
      </w:r>
    </w:p>
    <w:p>
      <w:pPr>
        <w:pStyle w:val="94"/>
        <w:rPr>
          <w:rFonts w:hint="eastAsia"/>
        </w:rPr>
      </w:pPr>
      <w:r>
        <w:rPr>
          <w:rFonts w:ascii="ˎ̥" w:hAnsi="ˎ̥" w:cs="宋体"/>
        </w:rPr>
        <w:t>禁止使用未经国家或省级农业农村部门登记的化学和生物肥料。</w:t>
      </w:r>
    </w:p>
    <w:p>
      <w:pPr>
        <w:pStyle w:val="94"/>
        <w:rPr>
          <w:rFonts w:hint="eastAsia"/>
        </w:rPr>
      </w:pPr>
      <w:r>
        <w:rPr>
          <w:rFonts w:hint="eastAsia"/>
        </w:rPr>
        <w:t>提倡平衡施肥、测土配方施肥；逐渐减少化肥用量，增加有机肥、生物肥使用。</w:t>
      </w:r>
    </w:p>
    <w:p>
      <w:pPr>
        <w:pStyle w:val="69"/>
        <w:rPr>
          <w:rFonts w:hint="eastAsia"/>
        </w:rPr>
      </w:pPr>
      <w:r>
        <w:rPr>
          <w:rFonts w:hint="eastAsia"/>
        </w:rPr>
        <w:t>农药使用准则</w:t>
      </w:r>
    </w:p>
    <w:p>
      <w:pPr>
        <w:pStyle w:val="94"/>
        <w:rPr>
          <w:rFonts w:hint="eastAsia"/>
        </w:rPr>
      </w:pPr>
      <w:r>
        <w:rPr>
          <w:rFonts w:hAnsi="宋体"/>
        </w:rPr>
        <w:t>农药使用应符合</w:t>
      </w:r>
      <w:r>
        <w:rPr>
          <w:rFonts w:hint="eastAsia" w:hAnsi="宋体"/>
        </w:rPr>
        <w:t>‌NY/T 1972、</w:t>
      </w:r>
      <w:r>
        <w:rPr>
          <w:rFonts w:hAnsi="宋体"/>
        </w:rPr>
        <w:t>GB/T</w:t>
      </w:r>
      <w:r>
        <w:rPr>
          <w:rFonts w:hint="eastAsia" w:hAnsi="宋体"/>
        </w:rPr>
        <w:t xml:space="preserve"> </w:t>
      </w:r>
      <w:r>
        <w:rPr>
          <w:rFonts w:hAnsi="宋体"/>
        </w:rPr>
        <w:t>8321的规定。附录</w:t>
      </w:r>
      <w:r>
        <w:rPr>
          <w:rFonts w:hint="eastAsia" w:hAnsi="宋体"/>
        </w:rPr>
        <w:t>A</w:t>
      </w:r>
      <w:r>
        <w:rPr>
          <w:rFonts w:hAnsi="宋体"/>
        </w:rPr>
        <w:t>列出了粳稻生产中的常用农药品种及常用剂型、用量、安全间隔期等。</w:t>
      </w:r>
    </w:p>
    <w:p>
      <w:pPr>
        <w:pStyle w:val="94"/>
        <w:rPr>
          <w:rFonts w:hint="eastAsia"/>
        </w:rPr>
      </w:pPr>
      <w:r>
        <w:rPr>
          <w:rFonts w:hint="eastAsia" w:hAnsi="宋体"/>
        </w:rPr>
        <w:t>提倡使用生物农药。</w:t>
      </w:r>
    </w:p>
    <w:p>
      <w:pPr>
        <w:pStyle w:val="94"/>
        <w:rPr>
          <w:rFonts w:hint="eastAsia"/>
        </w:rPr>
      </w:pPr>
      <w:r>
        <w:rPr>
          <w:rFonts w:hAnsi="宋体"/>
        </w:rPr>
        <w:t>合理混用、轮换交替使用不同作用机制或具有负交互抗性的药剂，克服和推迟病虫害抗药性的产生和发展。</w:t>
      </w:r>
    </w:p>
    <w:p>
      <w:pPr>
        <w:pStyle w:val="94"/>
        <w:rPr>
          <w:rFonts w:hint="eastAsia"/>
        </w:rPr>
      </w:pPr>
      <w:r>
        <w:rPr>
          <w:rFonts w:hint="eastAsia" w:hAnsi="宋体"/>
        </w:rPr>
        <w:t>改进施药器械和施药方式，减少施药过程中漏药对环境的污染和残留，适时用药，保护天敌。</w:t>
      </w:r>
    </w:p>
    <w:p>
      <w:pPr>
        <w:pStyle w:val="47"/>
        <w:rPr>
          <w:rFonts w:hint="eastAsia"/>
        </w:rPr>
      </w:pPr>
      <w:r>
        <w:rPr>
          <w:szCs w:val="21"/>
        </w:rPr>
        <w:t>栽培技术</w:t>
      </w:r>
    </w:p>
    <w:p>
      <w:pPr>
        <w:pStyle w:val="69"/>
        <w:rPr>
          <w:rFonts w:hint="eastAsia"/>
        </w:rPr>
      </w:pPr>
      <w:r>
        <w:t>选用抗性强的粳稻品种</w:t>
      </w:r>
    </w:p>
    <w:p>
      <w:pPr>
        <w:pStyle w:val="20"/>
        <w:rPr>
          <w:rFonts w:hint="eastAsia"/>
        </w:rPr>
      </w:pPr>
      <w:r>
        <w:rPr>
          <w:rFonts w:hAnsi="宋体"/>
          <w:szCs w:val="21"/>
        </w:rPr>
        <w:t>应选用经过国家、河南省审定通过或引种批准，并在当地示范成功的优质高产、抗逆性强的粳稻品种。</w:t>
      </w:r>
    </w:p>
    <w:p>
      <w:pPr>
        <w:pStyle w:val="69"/>
        <w:rPr>
          <w:rFonts w:hint="eastAsia"/>
        </w:rPr>
      </w:pPr>
      <w:r>
        <w:t>培育壮秧</w:t>
      </w:r>
    </w:p>
    <w:p>
      <w:pPr>
        <w:pStyle w:val="77"/>
        <w:spacing w:before="156" w:after="156"/>
        <w:rPr>
          <w:rFonts w:hint="eastAsia"/>
        </w:rPr>
      </w:pPr>
      <w:r>
        <w:rPr>
          <w:rFonts w:hint="eastAsia" w:hAnsi="黑体"/>
          <w:szCs w:val="22"/>
        </w:rPr>
        <w:t>壮秧标准</w:t>
      </w:r>
    </w:p>
    <w:p>
      <w:pPr>
        <w:pStyle w:val="20"/>
        <w:rPr>
          <w:rFonts w:hint="eastAsia"/>
        </w:rPr>
      </w:pPr>
      <w:r>
        <w:rPr>
          <w:rFonts w:hint="eastAsia" w:hAnsi="宋体"/>
          <w:szCs w:val="21"/>
        </w:rPr>
        <w:t>人工插秧、抛秧秧苗：秧龄30 d～45 d，5 叶～7 叶，高15 cm～20 cm、单株分蘖2 个～3 个，茎基扁粗，根多色白，叶挺色绿；机械插秧秧苗：秧龄20 d～35 d，3 叶～5 叶，高10 cm～20 cm，根系发达，无病虫危害。</w:t>
      </w:r>
    </w:p>
    <w:p>
      <w:pPr>
        <w:pStyle w:val="77"/>
        <w:spacing w:before="156" w:after="156"/>
        <w:rPr>
          <w:rFonts w:hint="eastAsia"/>
        </w:rPr>
      </w:pPr>
      <w:r>
        <w:rPr>
          <w:rFonts w:hint="eastAsia"/>
        </w:rPr>
        <w:t>种子处理</w:t>
      </w:r>
    </w:p>
    <w:p>
      <w:pPr>
        <w:pStyle w:val="20"/>
        <w:rPr>
          <w:rFonts w:hint="eastAsia"/>
        </w:rPr>
      </w:pPr>
      <w:r>
        <w:rPr>
          <w:rFonts w:hAnsi="宋体"/>
          <w:szCs w:val="21"/>
        </w:rPr>
        <w:t>每667</w:t>
      </w:r>
      <w:r>
        <w:rPr>
          <w:rFonts w:hint="eastAsia" w:hAnsi="宋体"/>
          <w:szCs w:val="21"/>
        </w:rPr>
        <w:t xml:space="preserve"> ㎡大田约需种子2.5 kg～</w:t>
      </w:r>
      <w:r>
        <w:rPr>
          <w:rFonts w:hAnsi="宋体"/>
          <w:szCs w:val="21"/>
        </w:rPr>
        <w:t>3.5</w:t>
      </w:r>
      <w:r>
        <w:rPr>
          <w:rFonts w:hint="eastAsia" w:hAnsi="宋体"/>
          <w:szCs w:val="21"/>
        </w:rPr>
        <w:t xml:space="preserve"> </w:t>
      </w:r>
      <w:r>
        <w:rPr>
          <w:rFonts w:hAnsi="宋体"/>
          <w:szCs w:val="21"/>
        </w:rPr>
        <w:t>kg。播种前需晒种</w:t>
      </w:r>
      <w:r>
        <w:rPr>
          <w:rFonts w:hint="eastAsia" w:hAnsi="宋体"/>
          <w:szCs w:val="21"/>
        </w:rPr>
        <w:t>2 d，然后用25 %咪鲜胺4000 倍液浸种3 d。</w:t>
      </w:r>
    </w:p>
    <w:p>
      <w:pPr>
        <w:pStyle w:val="77"/>
        <w:spacing w:before="156" w:after="156"/>
        <w:rPr>
          <w:rFonts w:hint="eastAsia"/>
        </w:rPr>
      </w:pPr>
      <w:r>
        <w:t>播期播量</w:t>
      </w:r>
    </w:p>
    <w:p>
      <w:pPr>
        <w:pStyle w:val="20"/>
        <w:rPr>
          <w:rFonts w:hint="eastAsia"/>
        </w:rPr>
      </w:pPr>
      <w:r>
        <w:rPr>
          <w:rFonts w:hint="eastAsia" w:hAnsi="宋体"/>
          <w:szCs w:val="21"/>
        </w:rPr>
        <w:t>4 月底至5 月上中旬播种。湿润育苗</w:t>
      </w:r>
      <w:r>
        <w:rPr>
          <w:rFonts w:hAnsi="宋体"/>
          <w:szCs w:val="21"/>
        </w:rPr>
        <w:t>每667</w:t>
      </w:r>
      <w:r>
        <w:rPr>
          <w:rFonts w:hint="eastAsia" w:hAnsi="宋体"/>
          <w:szCs w:val="21"/>
        </w:rPr>
        <w:t xml:space="preserve"> ㎡</w:t>
      </w:r>
      <w:r>
        <w:rPr>
          <w:rFonts w:hAnsi="宋体"/>
          <w:szCs w:val="21"/>
        </w:rPr>
        <w:t>播量</w:t>
      </w:r>
      <w:r>
        <w:rPr>
          <w:rFonts w:hint="eastAsia" w:hAnsi="宋体"/>
          <w:szCs w:val="21"/>
        </w:rPr>
        <w:t>25 kg～</w:t>
      </w:r>
      <w:r>
        <w:rPr>
          <w:rFonts w:hAnsi="宋体"/>
          <w:szCs w:val="21"/>
        </w:rPr>
        <w:t>35</w:t>
      </w:r>
      <w:r>
        <w:rPr>
          <w:rFonts w:hint="eastAsia" w:hAnsi="宋体"/>
          <w:szCs w:val="21"/>
        </w:rPr>
        <w:t xml:space="preserve"> </w:t>
      </w:r>
      <w:r>
        <w:rPr>
          <w:rFonts w:hAnsi="宋体"/>
          <w:szCs w:val="21"/>
        </w:rPr>
        <w:t>kg；机械插秧育苗，每667</w:t>
      </w:r>
      <w:r>
        <w:rPr>
          <w:rFonts w:hint="eastAsia" w:hAnsi="宋体"/>
          <w:szCs w:val="21"/>
        </w:rPr>
        <w:t xml:space="preserve"> ㎡需秧盘（58 cm×28 cm×2.5 cm）25 盘～30 盘，每盘播量110 g～140 </w:t>
      </w:r>
      <w:r>
        <w:rPr>
          <w:rFonts w:hAnsi="宋体"/>
          <w:szCs w:val="21"/>
        </w:rPr>
        <w:t>g。</w:t>
      </w:r>
    </w:p>
    <w:p>
      <w:pPr>
        <w:pStyle w:val="77"/>
        <w:spacing w:before="156" w:after="156"/>
        <w:rPr>
          <w:rFonts w:hint="eastAsia"/>
        </w:rPr>
      </w:pPr>
      <w:r>
        <w:rPr>
          <w:rFonts w:hint="eastAsia"/>
        </w:rPr>
        <w:t>秧田管理</w:t>
      </w:r>
    </w:p>
    <w:p>
      <w:pPr>
        <w:pStyle w:val="20"/>
        <w:rPr>
          <w:rFonts w:hint="eastAsia"/>
        </w:rPr>
      </w:pPr>
      <w:r>
        <w:rPr>
          <w:rFonts w:hAnsi="宋体"/>
          <w:szCs w:val="21"/>
        </w:rPr>
        <w:t>秧田每667</w:t>
      </w:r>
      <w:r>
        <w:rPr>
          <w:rFonts w:hint="eastAsia" w:hAnsi="宋体"/>
          <w:szCs w:val="21"/>
        </w:rPr>
        <w:t xml:space="preserve"> ㎡底</w:t>
      </w:r>
      <w:r>
        <w:rPr>
          <w:rFonts w:hAnsi="宋体"/>
          <w:szCs w:val="21"/>
        </w:rPr>
        <w:t>施优质有机肥</w:t>
      </w:r>
      <w:r>
        <w:rPr>
          <w:rFonts w:hint="eastAsia" w:hAnsi="宋体"/>
          <w:szCs w:val="21"/>
        </w:rPr>
        <w:t>1500 kg</w:t>
      </w:r>
      <w:r>
        <w:rPr>
          <w:rFonts w:hAnsi="宋体"/>
          <w:szCs w:val="21"/>
        </w:rPr>
        <w:t>，磷酸二铵15</w:t>
      </w:r>
      <w:r>
        <w:rPr>
          <w:rFonts w:hint="eastAsia" w:hAnsi="宋体"/>
          <w:szCs w:val="21"/>
        </w:rPr>
        <w:t xml:space="preserve"> </w:t>
      </w:r>
      <w:r>
        <w:rPr>
          <w:rFonts w:hAnsi="宋体"/>
          <w:szCs w:val="21"/>
        </w:rPr>
        <w:t>kg，硫酸钾20</w:t>
      </w:r>
      <w:r>
        <w:rPr>
          <w:rFonts w:hint="eastAsia" w:hAnsi="宋体"/>
          <w:szCs w:val="21"/>
        </w:rPr>
        <w:t xml:space="preserve"> </w:t>
      </w:r>
      <w:r>
        <w:rPr>
          <w:rFonts w:hAnsi="宋体"/>
          <w:szCs w:val="21"/>
        </w:rPr>
        <w:t>kg；播前</w:t>
      </w:r>
      <w:r>
        <w:rPr>
          <w:rFonts w:hint="eastAsia" w:hAnsi="宋体"/>
          <w:szCs w:val="21"/>
        </w:rPr>
        <w:t>精细整床</w:t>
      </w:r>
      <w:r>
        <w:rPr>
          <w:rFonts w:hAnsi="宋体"/>
          <w:szCs w:val="21"/>
        </w:rPr>
        <w:t>，达到上糊、下实、面平</w:t>
      </w:r>
      <w:r>
        <w:rPr>
          <w:rFonts w:hint="eastAsia" w:hAnsi="宋体"/>
          <w:szCs w:val="21"/>
        </w:rPr>
        <w:t>。</w:t>
      </w:r>
      <w:r>
        <w:t>播后苗前，每667</w:t>
      </w:r>
      <w:r>
        <w:rPr>
          <w:rFonts w:hint="eastAsia"/>
        </w:rPr>
        <w:t xml:space="preserve"> ㎡</w:t>
      </w:r>
      <w:r>
        <w:t>用60</w:t>
      </w:r>
      <w:r>
        <w:rPr>
          <w:rFonts w:hint="eastAsia"/>
        </w:rPr>
        <w:t xml:space="preserve"> </w:t>
      </w:r>
      <w:r>
        <w:t>%丁草铵乳油100</w:t>
      </w:r>
      <w:r>
        <w:rPr>
          <w:rFonts w:hint="eastAsia"/>
        </w:rPr>
        <w:t xml:space="preserve"> </w:t>
      </w:r>
      <w:r>
        <w:t>ml对水30</w:t>
      </w:r>
      <w:r>
        <w:rPr>
          <w:rFonts w:hint="eastAsia"/>
        </w:rPr>
        <w:t xml:space="preserve"> </w:t>
      </w:r>
      <w:r>
        <w:t>kg喷雾</w:t>
      </w:r>
      <w:r>
        <w:rPr>
          <w:rFonts w:hint="eastAsia"/>
        </w:rPr>
        <w:t>。</w:t>
      </w:r>
      <w:r>
        <w:t>秧苗二叶一心时，每667</w:t>
      </w:r>
      <w:r>
        <w:rPr>
          <w:rFonts w:hint="eastAsia"/>
        </w:rPr>
        <w:t>㎡</w:t>
      </w:r>
      <w:r>
        <w:t>施尿素5</w:t>
      </w:r>
      <w:r>
        <w:rPr>
          <w:rFonts w:hint="eastAsia"/>
        </w:rPr>
        <w:t xml:space="preserve"> </w:t>
      </w:r>
      <w:r>
        <w:t>kg，浇浅水，每667</w:t>
      </w:r>
      <w:r>
        <w:rPr>
          <w:rFonts w:hint="eastAsia"/>
        </w:rPr>
        <w:t xml:space="preserve"> ㎡</w:t>
      </w:r>
      <w:r>
        <w:t>用15</w:t>
      </w:r>
      <w:r>
        <w:rPr>
          <w:rFonts w:hint="eastAsia"/>
        </w:rPr>
        <w:t xml:space="preserve"> </w:t>
      </w:r>
      <w:r>
        <w:t>%多效唑可湿性粉剂75</w:t>
      </w:r>
      <w:r>
        <w:rPr>
          <w:rFonts w:hint="eastAsia"/>
        </w:rPr>
        <w:t xml:space="preserve"> </w:t>
      </w:r>
      <w:r>
        <w:t>g对水</w:t>
      </w:r>
      <w:r>
        <w:rPr>
          <w:rFonts w:hint="eastAsia"/>
        </w:rPr>
        <w:t>3</w:t>
      </w:r>
      <w:r>
        <w:t>0</w:t>
      </w:r>
      <w:r>
        <w:rPr>
          <w:rFonts w:hint="eastAsia"/>
        </w:rPr>
        <w:t xml:space="preserve"> </w:t>
      </w:r>
      <w:r>
        <w:t>kg喷雾；三叶一心时，每667</w:t>
      </w:r>
      <w:r>
        <w:rPr>
          <w:rFonts w:hint="eastAsia"/>
        </w:rPr>
        <w:t>㎡</w:t>
      </w:r>
      <w:r>
        <w:t>施尿素10</w:t>
      </w:r>
      <w:r>
        <w:rPr>
          <w:rFonts w:hint="eastAsia"/>
        </w:rPr>
        <w:t xml:space="preserve"> </w:t>
      </w:r>
      <w:r>
        <w:t>kg，浇浅水；三叶后苗床以湿润为主；移栽前2</w:t>
      </w:r>
      <w:r>
        <w:rPr>
          <w:rFonts w:hint="eastAsia"/>
        </w:rPr>
        <w:t xml:space="preserve"> </w:t>
      </w:r>
      <w:r>
        <w:t>d</w:t>
      </w:r>
      <w:r>
        <w:rPr>
          <w:rFonts w:hint="eastAsia"/>
        </w:rPr>
        <w:t>～</w:t>
      </w:r>
      <w:r>
        <w:t>3</w:t>
      </w:r>
      <w:r>
        <w:rPr>
          <w:rFonts w:hint="eastAsia"/>
        </w:rPr>
        <w:t xml:space="preserve"> </w:t>
      </w:r>
      <w:r>
        <w:t>d灌一次水。在5</w:t>
      </w:r>
      <w:r>
        <w:rPr>
          <w:rFonts w:hint="eastAsia"/>
        </w:rPr>
        <w:t xml:space="preserve"> </w:t>
      </w:r>
      <w:r>
        <w:t>月下旬至6</w:t>
      </w:r>
      <w:r>
        <w:rPr>
          <w:rFonts w:hint="eastAsia"/>
        </w:rPr>
        <w:t xml:space="preserve"> </w:t>
      </w:r>
      <w:r>
        <w:t>月上旬，注意防治</w:t>
      </w:r>
      <w:r>
        <w:rPr>
          <w:rFonts w:hint="eastAsia"/>
        </w:rPr>
        <w:t>稻飞虱、稻蓟马、稻瘟病、立枯病。</w:t>
      </w:r>
    </w:p>
    <w:p>
      <w:pPr>
        <w:pStyle w:val="69"/>
        <w:rPr>
          <w:rFonts w:hint="eastAsia"/>
        </w:rPr>
      </w:pPr>
      <w:r>
        <w:t>大田栽培</w:t>
      </w:r>
    </w:p>
    <w:p>
      <w:pPr>
        <w:pStyle w:val="77"/>
        <w:spacing w:before="156" w:after="156"/>
        <w:rPr>
          <w:rFonts w:hint="eastAsia"/>
        </w:rPr>
      </w:pPr>
      <w:r>
        <w:rPr>
          <w:rFonts w:hint="eastAsia"/>
        </w:rPr>
        <w:t>整地</w:t>
      </w:r>
    </w:p>
    <w:p>
      <w:pPr>
        <w:pStyle w:val="20"/>
        <w:ind w:left="105" w:leftChars="50" w:firstLine="315" w:firstLineChars="150"/>
        <w:rPr>
          <w:rFonts w:hint="eastAsia"/>
        </w:rPr>
      </w:pPr>
      <w:r>
        <w:rPr>
          <w:rFonts w:hAnsi="宋体"/>
          <w:szCs w:val="21"/>
        </w:rPr>
        <w:t>插秧前旋耕或深耕，粉碎坷垃和秸秆。耕后大水泡田，整平地面。每</w:t>
      </w:r>
      <w:r>
        <w:rPr>
          <w:rFonts w:hAnsi="宋体" w:cs="宋体"/>
          <w:szCs w:val="21"/>
        </w:rPr>
        <w:t>667</w:t>
      </w:r>
      <w:r>
        <w:rPr>
          <w:rFonts w:hint="eastAsia" w:hAnsi="宋体" w:cs="宋体"/>
          <w:szCs w:val="21"/>
        </w:rPr>
        <w:t xml:space="preserve"> </w:t>
      </w:r>
      <w:r>
        <w:rPr>
          <w:rFonts w:hint="eastAsia" w:hAnsi="宋体"/>
          <w:szCs w:val="21"/>
        </w:rPr>
        <w:t>㎡</w:t>
      </w:r>
      <w:r>
        <w:rPr>
          <w:rFonts w:hAnsi="宋体"/>
          <w:szCs w:val="21"/>
        </w:rPr>
        <w:t>底施优质腐熟有机肥</w:t>
      </w:r>
      <w:r>
        <w:rPr>
          <w:rFonts w:hint="eastAsia" w:hAnsi="宋体"/>
          <w:szCs w:val="21"/>
        </w:rPr>
        <w:t>1500 kg</w:t>
      </w:r>
      <w:r>
        <w:rPr>
          <w:rFonts w:hAnsi="宋体"/>
          <w:szCs w:val="21"/>
        </w:rPr>
        <w:t>以上、磷酸二铵15</w:t>
      </w:r>
      <w:r>
        <w:rPr>
          <w:rFonts w:hint="eastAsia" w:hAnsi="宋体"/>
          <w:szCs w:val="21"/>
        </w:rPr>
        <w:t xml:space="preserve"> </w:t>
      </w:r>
      <w:r>
        <w:rPr>
          <w:rFonts w:hAnsi="宋体"/>
          <w:szCs w:val="21"/>
        </w:rPr>
        <w:t>kg</w:t>
      </w:r>
      <w:r>
        <w:rPr>
          <w:rFonts w:hint="eastAsia" w:hAnsi="宋体"/>
          <w:szCs w:val="21"/>
        </w:rPr>
        <w:t>～</w:t>
      </w:r>
      <w:r>
        <w:rPr>
          <w:rFonts w:hAnsi="宋体"/>
          <w:szCs w:val="21"/>
        </w:rPr>
        <w:t>20</w:t>
      </w:r>
      <w:r>
        <w:rPr>
          <w:rFonts w:hint="eastAsia" w:hAnsi="宋体"/>
          <w:szCs w:val="21"/>
        </w:rPr>
        <w:t xml:space="preserve"> </w:t>
      </w:r>
      <w:r>
        <w:rPr>
          <w:rFonts w:hAnsi="宋体"/>
          <w:szCs w:val="21"/>
        </w:rPr>
        <w:t>kg、尿素13</w:t>
      </w:r>
      <w:r>
        <w:rPr>
          <w:rFonts w:hint="eastAsia" w:hAnsi="宋体"/>
          <w:szCs w:val="21"/>
        </w:rPr>
        <w:t xml:space="preserve"> </w:t>
      </w:r>
      <w:r>
        <w:rPr>
          <w:rFonts w:hAnsi="宋体"/>
          <w:szCs w:val="21"/>
        </w:rPr>
        <w:t>kg、钾肥10</w:t>
      </w:r>
      <w:r>
        <w:rPr>
          <w:rFonts w:hint="eastAsia" w:hAnsi="宋体"/>
          <w:szCs w:val="21"/>
        </w:rPr>
        <w:t xml:space="preserve"> </w:t>
      </w:r>
      <w:r>
        <w:rPr>
          <w:rFonts w:hAnsi="宋体"/>
          <w:szCs w:val="21"/>
        </w:rPr>
        <w:t>kg、硫酸锌</w:t>
      </w:r>
      <w:r>
        <w:rPr>
          <w:rFonts w:hAnsi="宋体"/>
          <w:spacing w:val="-4"/>
          <w:szCs w:val="21"/>
        </w:rPr>
        <w:t>1</w:t>
      </w:r>
      <w:r>
        <w:rPr>
          <w:rFonts w:hint="eastAsia" w:hAnsi="宋体"/>
          <w:spacing w:val="-4"/>
          <w:szCs w:val="21"/>
        </w:rPr>
        <w:t xml:space="preserve"> </w:t>
      </w:r>
      <w:r>
        <w:rPr>
          <w:rFonts w:hAnsi="宋体"/>
          <w:spacing w:val="-4"/>
          <w:szCs w:val="21"/>
        </w:rPr>
        <w:t>kg</w:t>
      </w:r>
      <w:r>
        <w:rPr>
          <w:rFonts w:hint="eastAsia" w:hAnsi="宋体"/>
          <w:spacing w:val="-4"/>
          <w:szCs w:val="21"/>
        </w:rPr>
        <w:t>～</w:t>
      </w:r>
      <w:r>
        <w:rPr>
          <w:rFonts w:hAnsi="宋体"/>
          <w:spacing w:val="-4"/>
          <w:szCs w:val="21"/>
        </w:rPr>
        <w:t>2</w:t>
      </w:r>
      <w:r>
        <w:rPr>
          <w:rFonts w:hint="eastAsia" w:hAnsi="宋体"/>
          <w:spacing w:val="-4"/>
          <w:szCs w:val="21"/>
        </w:rPr>
        <w:t xml:space="preserve"> </w:t>
      </w:r>
      <w:r>
        <w:rPr>
          <w:rFonts w:hAnsi="宋体"/>
          <w:spacing w:val="-4"/>
          <w:szCs w:val="21"/>
        </w:rPr>
        <w:t>kg。</w:t>
      </w:r>
    </w:p>
    <w:p>
      <w:pPr>
        <w:pStyle w:val="77"/>
        <w:spacing w:before="156" w:after="156"/>
        <w:rPr>
          <w:rFonts w:hint="eastAsia"/>
        </w:rPr>
      </w:pPr>
      <w:r>
        <w:rPr>
          <w:rFonts w:hint="eastAsia"/>
        </w:rPr>
        <w:t>插秧时间及方式</w:t>
      </w:r>
    </w:p>
    <w:p>
      <w:pPr>
        <w:pStyle w:val="20"/>
        <w:rPr>
          <w:rFonts w:hint="eastAsia"/>
        </w:rPr>
      </w:pPr>
      <w:r>
        <w:rPr>
          <w:rFonts w:hint="eastAsia"/>
        </w:rPr>
        <w:t>一般在6 月上旬移栽，可采用人工插秧、抛秧、机械插秧等方式移栽。</w:t>
      </w:r>
    </w:p>
    <w:p>
      <w:pPr>
        <w:pStyle w:val="77"/>
        <w:spacing w:before="156" w:after="156"/>
        <w:rPr>
          <w:rFonts w:hint="eastAsia"/>
        </w:rPr>
      </w:pPr>
      <w:r>
        <w:t>插秧密度</w:t>
      </w:r>
    </w:p>
    <w:p>
      <w:pPr>
        <w:pStyle w:val="20"/>
        <w:rPr>
          <w:rFonts w:hint="eastAsia"/>
        </w:rPr>
      </w:pPr>
      <w:r>
        <w:rPr>
          <w:rFonts w:hint="eastAsia" w:hAnsi="宋体"/>
          <w:szCs w:val="21"/>
        </w:rPr>
        <w:t>插秧密度要因地制宜，可根据插秧时间、地力大小等因素适度调整。原则是：肥田宜稀、薄田宜密；早插宜稀，晚插宜密；壮秧宜稀、弱秧宜密。</w:t>
      </w:r>
      <w:r>
        <w:rPr>
          <w:rFonts w:hAnsi="宋体"/>
          <w:szCs w:val="21"/>
        </w:rPr>
        <w:t>密度可参考表1。</w:t>
      </w:r>
    </w:p>
    <w:p>
      <w:pPr>
        <w:pStyle w:val="126"/>
        <w:rPr>
          <w:rFonts w:hint="eastAsia"/>
        </w:rPr>
      </w:pPr>
      <w:r>
        <w:t>不同类型品种的插秧密度</w:t>
      </w:r>
    </w:p>
    <w:tbl>
      <w:tblPr>
        <w:tblStyle w:val="28"/>
        <w:tblW w:w="0" w:type="auto"/>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526"/>
        <w:gridCol w:w="4022"/>
        <w:gridCol w:w="4022"/>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1526" w:type="dxa"/>
            <w:vMerge w:val="restart"/>
            <w:tcBorders>
              <w:top w:val="single" w:color="auto" w:sz="12" w:space="0"/>
              <w:left w:val="single" w:color="auto" w:sz="12" w:space="0"/>
            </w:tcBorders>
            <w:noWrap w:val="0"/>
            <w:vAlign w:val="center"/>
          </w:tcPr>
          <w:p>
            <w:pPr>
              <w:adjustRightInd w:val="0"/>
              <w:snapToGrid w:val="0"/>
              <w:jc w:val="center"/>
              <w:rPr>
                <w:rFonts w:ascii="宋体" w:hAnsi="宋体"/>
                <w:sz w:val="18"/>
                <w:szCs w:val="18"/>
              </w:rPr>
            </w:pPr>
            <w:r>
              <w:rPr>
                <w:rFonts w:ascii="宋体" w:hAnsi="宋体"/>
                <w:sz w:val="18"/>
                <w:szCs w:val="18"/>
              </w:rPr>
              <w:t>品</w:t>
            </w:r>
            <w:r>
              <w:rPr>
                <w:rFonts w:hint="eastAsia" w:ascii="宋体" w:hAnsi="宋体"/>
                <w:sz w:val="18"/>
                <w:szCs w:val="18"/>
              </w:rPr>
              <w:t xml:space="preserve"> </w:t>
            </w:r>
            <w:r>
              <w:rPr>
                <w:rFonts w:ascii="宋体" w:hAnsi="宋体"/>
                <w:sz w:val="18"/>
                <w:szCs w:val="18"/>
              </w:rPr>
              <w:t>种</w:t>
            </w:r>
          </w:p>
        </w:tc>
        <w:tc>
          <w:tcPr>
            <w:tcW w:w="8044" w:type="dxa"/>
            <w:gridSpan w:val="2"/>
            <w:tcBorders>
              <w:top w:val="single" w:color="auto" w:sz="12" w:space="0"/>
              <w:bottom w:val="single" w:color="auto" w:sz="8" w:space="0"/>
              <w:right w:val="single" w:color="auto" w:sz="12" w:space="0"/>
            </w:tcBorders>
            <w:noWrap w:val="0"/>
            <w:vAlign w:val="center"/>
          </w:tcPr>
          <w:p>
            <w:pPr>
              <w:adjustRightInd w:val="0"/>
              <w:snapToGrid w:val="0"/>
              <w:jc w:val="center"/>
              <w:rPr>
                <w:rFonts w:ascii="宋体" w:hAnsi="宋体"/>
                <w:sz w:val="18"/>
                <w:szCs w:val="18"/>
              </w:rPr>
            </w:pPr>
            <w:r>
              <w:rPr>
                <w:rFonts w:ascii="宋体" w:hAnsi="宋体"/>
                <w:sz w:val="18"/>
                <w:szCs w:val="18"/>
              </w:rPr>
              <w:t>移栽方式</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88" w:hRule="atLeast"/>
        </w:trPr>
        <w:tc>
          <w:tcPr>
            <w:tcW w:w="1526" w:type="dxa"/>
            <w:vMerge w:val="continue"/>
            <w:tcBorders>
              <w:left w:val="single" w:color="auto" w:sz="12" w:space="0"/>
              <w:bottom w:val="single" w:color="auto" w:sz="12" w:space="0"/>
            </w:tcBorders>
            <w:noWrap w:val="0"/>
            <w:vAlign w:val="center"/>
          </w:tcPr>
          <w:p>
            <w:pPr>
              <w:jc w:val="center"/>
              <w:rPr>
                <w:rFonts w:hint="eastAsia" w:ascii="宋体"/>
                <w:sz w:val="18"/>
              </w:rPr>
            </w:pPr>
          </w:p>
        </w:tc>
        <w:tc>
          <w:tcPr>
            <w:tcW w:w="4022" w:type="dxa"/>
            <w:tcBorders>
              <w:top w:val="single" w:color="auto" w:sz="8" w:space="0"/>
              <w:bottom w:val="single" w:color="auto" w:sz="12" w:space="0"/>
            </w:tcBorders>
            <w:noWrap w:val="0"/>
            <w:vAlign w:val="center"/>
          </w:tcPr>
          <w:p>
            <w:pPr>
              <w:adjustRightInd w:val="0"/>
              <w:snapToGrid w:val="0"/>
              <w:jc w:val="center"/>
              <w:rPr>
                <w:rFonts w:hint="eastAsia" w:ascii="宋体"/>
                <w:sz w:val="18"/>
              </w:rPr>
            </w:pPr>
            <w:r>
              <w:rPr>
                <w:rFonts w:hint="eastAsia" w:ascii="宋体" w:hAnsi="宋体"/>
                <w:sz w:val="18"/>
                <w:szCs w:val="18"/>
              </w:rPr>
              <w:t>人工插秧、抛秧</w:t>
            </w:r>
          </w:p>
        </w:tc>
        <w:tc>
          <w:tcPr>
            <w:tcW w:w="4022" w:type="dxa"/>
            <w:tcBorders>
              <w:top w:val="single" w:color="auto" w:sz="8" w:space="0"/>
              <w:bottom w:val="single" w:color="auto" w:sz="12" w:space="0"/>
              <w:right w:val="single" w:color="auto" w:sz="12" w:space="0"/>
            </w:tcBorders>
            <w:noWrap w:val="0"/>
            <w:vAlign w:val="center"/>
          </w:tcPr>
          <w:p>
            <w:pPr>
              <w:adjustRightInd w:val="0"/>
              <w:snapToGrid w:val="0"/>
              <w:jc w:val="center"/>
              <w:rPr>
                <w:rFonts w:ascii="宋体" w:hAnsi="宋体"/>
                <w:sz w:val="18"/>
                <w:szCs w:val="18"/>
              </w:rPr>
            </w:pPr>
            <w:r>
              <w:rPr>
                <w:rFonts w:ascii="宋体" w:hAnsi="宋体"/>
                <w:sz w:val="18"/>
                <w:szCs w:val="18"/>
              </w:rPr>
              <w:t>机械插秧</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1526" w:type="dxa"/>
            <w:tcBorders>
              <w:top w:val="single" w:color="auto" w:sz="12" w:space="0"/>
              <w:left w:val="single" w:color="auto" w:sz="12" w:space="0"/>
              <w:bottom w:val="single" w:color="auto" w:sz="4" w:space="0"/>
            </w:tcBorders>
            <w:noWrap w:val="0"/>
            <w:vAlign w:val="center"/>
          </w:tcPr>
          <w:p>
            <w:pPr>
              <w:adjustRightInd w:val="0"/>
              <w:snapToGrid w:val="0"/>
              <w:jc w:val="center"/>
              <w:rPr>
                <w:rFonts w:ascii="宋体" w:hAnsi="宋体"/>
                <w:sz w:val="18"/>
                <w:szCs w:val="18"/>
              </w:rPr>
            </w:pPr>
            <w:r>
              <w:rPr>
                <w:rFonts w:ascii="宋体" w:hAnsi="宋体"/>
                <w:sz w:val="18"/>
                <w:szCs w:val="18"/>
              </w:rPr>
              <w:t>大穗型品种</w:t>
            </w:r>
          </w:p>
        </w:tc>
        <w:tc>
          <w:tcPr>
            <w:tcW w:w="4022" w:type="dxa"/>
            <w:tcBorders>
              <w:top w:val="single" w:color="auto" w:sz="12" w:space="0"/>
              <w:bottom w:val="single" w:color="auto" w:sz="4" w:space="0"/>
            </w:tcBorders>
            <w:noWrap w:val="0"/>
            <w:vAlign w:val="center"/>
          </w:tcPr>
          <w:p>
            <w:pPr>
              <w:adjustRightInd w:val="0"/>
              <w:snapToGrid w:val="0"/>
              <w:jc w:val="center"/>
              <w:rPr>
                <w:rFonts w:ascii="宋体" w:hAnsi="宋体"/>
                <w:sz w:val="18"/>
                <w:szCs w:val="18"/>
              </w:rPr>
            </w:pPr>
            <w:r>
              <w:rPr>
                <w:rFonts w:ascii="宋体" w:hAnsi="宋体"/>
                <w:sz w:val="18"/>
                <w:szCs w:val="18"/>
              </w:rPr>
              <w:t>每667</w:t>
            </w:r>
            <w:r>
              <w:rPr>
                <w:rFonts w:hint="eastAsia" w:ascii="宋体" w:hAnsi="宋体"/>
                <w:sz w:val="18"/>
                <w:szCs w:val="18"/>
              </w:rPr>
              <w:t>㎡1.5万</w:t>
            </w:r>
            <w:r>
              <w:rPr>
                <w:rFonts w:ascii="宋体" w:hAnsi="宋体"/>
                <w:sz w:val="18"/>
                <w:szCs w:val="18"/>
              </w:rPr>
              <w:t>～</w:t>
            </w:r>
            <w:r>
              <w:rPr>
                <w:rFonts w:hint="eastAsia" w:ascii="宋体" w:hAnsi="宋体"/>
                <w:sz w:val="18"/>
                <w:szCs w:val="18"/>
              </w:rPr>
              <w:t>1.7万穴</w:t>
            </w:r>
            <w:r>
              <w:rPr>
                <w:rFonts w:ascii="宋体" w:hAnsi="宋体"/>
                <w:sz w:val="18"/>
                <w:szCs w:val="18"/>
              </w:rPr>
              <w:t>，每穴2苗～3苗</w:t>
            </w:r>
          </w:p>
        </w:tc>
        <w:tc>
          <w:tcPr>
            <w:tcW w:w="4022" w:type="dxa"/>
            <w:tcBorders>
              <w:top w:val="single" w:color="auto" w:sz="12" w:space="0"/>
              <w:bottom w:val="single" w:color="auto" w:sz="4" w:space="0"/>
              <w:right w:val="single" w:color="auto" w:sz="12" w:space="0"/>
            </w:tcBorders>
            <w:noWrap w:val="0"/>
            <w:vAlign w:val="center"/>
          </w:tcPr>
          <w:p>
            <w:pPr>
              <w:adjustRightInd w:val="0"/>
              <w:snapToGrid w:val="0"/>
              <w:jc w:val="center"/>
              <w:rPr>
                <w:rFonts w:ascii="宋体" w:hAnsi="宋体"/>
                <w:sz w:val="18"/>
                <w:szCs w:val="18"/>
              </w:rPr>
            </w:pPr>
            <w:r>
              <w:rPr>
                <w:rFonts w:ascii="宋体" w:hAnsi="宋体"/>
                <w:sz w:val="18"/>
                <w:szCs w:val="18"/>
              </w:rPr>
              <w:t>每667</w:t>
            </w:r>
            <w:r>
              <w:rPr>
                <w:rFonts w:hint="eastAsia" w:ascii="宋体" w:hAnsi="宋体"/>
                <w:sz w:val="18"/>
                <w:szCs w:val="18"/>
              </w:rPr>
              <w:t>㎡1.7万</w:t>
            </w:r>
            <w:r>
              <w:rPr>
                <w:rFonts w:ascii="宋体" w:hAnsi="宋体"/>
                <w:sz w:val="18"/>
                <w:szCs w:val="18"/>
              </w:rPr>
              <w:t>～</w:t>
            </w:r>
            <w:r>
              <w:rPr>
                <w:rFonts w:hint="eastAsia" w:ascii="宋体" w:hAnsi="宋体"/>
                <w:sz w:val="18"/>
                <w:szCs w:val="18"/>
              </w:rPr>
              <w:t>2.0万穴</w:t>
            </w:r>
            <w:r>
              <w:rPr>
                <w:rFonts w:ascii="宋体" w:hAnsi="宋体"/>
                <w:sz w:val="18"/>
                <w:szCs w:val="18"/>
              </w:rPr>
              <w:t>，每穴</w:t>
            </w:r>
            <w:r>
              <w:rPr>
                <w:rFonts w:hint="eastAsia" w:ascii="宋体" w:hAnsi="宋体"/>
                <w:sz w:val="18"/>
                <w:szCs w:val="18"/>
              </w:rPr>
              <w:t>3</w:t>
            </w:r>
            <w:r>
              <w:rPr>
                <w:rFonts w:ascii="宋体" w:hAnsi="宋体"/>
                <w:sz w:val="18"/>
                <w:szCs w:val="18"/>
              </w:rPr>
              <w:t>苗～</w:t>
            </w:r>
            <w:r>
              <w:rPr>
                <w:rFonts w:hint="eastAsia" w:ascii="宋体" w:hAnsi="宋体"/>
                <w:sz w:val="18"/>
                <w:szCs w:val="18"/>
              </w:rPr>
              <w:t>4</w:t>
            </w:r>
            <w:r>
              <w:rPr>
                <w:rFonts w:ascii="宋体" w:hAnsi="宋体"/>
                <w:sz w:val="18"/>
                <w:szCs w:val="18"/>
              </w:rPr>
              <w:t>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1526" w:type="dxa"/>
            <w:tcBorders>
              <w:top w:val="single" w:color="auto" w:sz="4" w:space="0"/>
              <w:left w:val="single" w:color="auto" w:sz="12" w:space="0"/>
              <w:bottom w:val="single" w:color="auto" w:sz="12" w:space="0"/>
            </w:tcBorders>
            <w:noWrap w:val="0"/>
            <w:vAlign w:val="center"/>
          </w:tcPr>
          <w:p>
            <w:pPr>
              <w:adjustRightInd w:val="0"/>
              <w:snapToGrid w:val="0"/>
              <w:jc w:val="center"/>
              <w:rPr>
                <w:rFonts w:ascii="宋体" w:hAnsi="宋体"/>
                <w:sz w:val="18"/>
                <w:szCs w:val="18"/>
              </w:rPr>
            </w:pPr>
            <w:r>
              <w:rPr>
                <w:rFonts w:ascii="宋体" w:hAnsi="宋体"/>
                <w:sz w:val="18"/>
                <w:szCs w:val="18"/>
              </w:rPr>
              <w:t>多穗型品种</w:t>
            </w:r>
          </w:p>
        </w:tc>
        <w:tc>
          <w:tcPr>
            <w:tcW w:w="4022" w:type="dxa"/>
            <w:tcBorders>
              <w:top w:val="single" w:color="auto" w:sz="4" w:space="0"/>
              <w:bottom w:val="single" w:color="auto" w:sz="12" w:space="0"/>
            </w:tcBorders>
            <w:noWrap w:val="0"/>
            <w:vAlign w:val="center"/>
          </w:tcPr>
          <w:p>
            <w:pPr>
              <w:adjustRightInd w:val="0"/>
              <w:snapToGrid w:val="0"/>
              <w:jc w:val="center"/>
              <w:rPr>
                <w:rFonts w:ascii="宋体" w:hAnsi="宋体"/>
                <w:sz w:val="18"/>
                <w:szCs w:val="18"/>
              </w:rPr>
            </w:pPr>
            <w:r>
              <w:rPr>
                <w:rFonts w:ascii="宋体" w:hAnsi="宋体"/>
                <w:sz w:val="18"/>
                <w:szCs w:val="18"/>
              </w:rPr>
              <w:t>每667</w:t>
            </w:r>
            <w:r>
              <w:rPr>
                <w:rFonts w:hint="eastAsia" w:ascii="宋体" w:hAnsi="宋体"/>
                <w:sz w:val="18"/>
                <w:szCs w:val="18"/>
              </w:rPr>
              <w:t>㎡1.85万</w:t>
            </w:r>
            <w:r>
              <w:rPr>
                <w:rFonts w:ascii="宋体" w:hAnsi="宋体"/>
                <w:sz w:val="18"/>
                <w:szCs w:val="18"/>
              </w:rPr>
              <w:t>～</w:t>
            </w:r>
            <w:r>
              <w:rPr>
                <w:rFonts w:hint="eastAsia" w:ascii="宋体" w:hAnsi="宋体"/>
                <w:sz w:val="18"/>
                <w:szCs w:val="18"/>
              </w:rPr>
              <w:t>2.1万穴</w:t>
            </w:r>
            <w:r>
              <w:rPr>
                <w:rFonts w:ascii="宋体" w:hAnsi="宋体"/>
                <w:sz w:val="18"/>
                <w:szCs w:val="18"/>
              </w:rPr>
              <w:t>，每穴3苗</w:t>
            </w:r>
            <w:r>
              <w:rPr>
                <w:rFonts w:hint="eastAsia" w:ascii="宋体" w:hAnsi="宋体"/>
                <w:sz w:val="18"/>
                <w:szCs w:val="18"/>
              </w:rPr>
              <w:t>～</w:t>
            </w:r>
            <w:r>
              <w:rPr>
                <w:rFonts w:ascii="宋体" w:hAnsi="宋体"/>
                <w:sz w:val="18"/>
                <w:szCs w:val="18"/>
              </w:rPr>
              <w:t>4苗</w:t>
            </w:r>
          </w:p>
        </w:tc>
        <w:tc>
          <w:tcPr>
            <w:tcW w:w="4022" w:type="dxa"/>
            <w:tcBorders>
              <w:top w:val="single" w:color="auto" w:sz="4" w:space="0"/>
              <w:bottom w:val="single" w:color="auto" w:sz="12" w:space="0"/>
              <w:right w:val="single" w:color="auto" w:sz="12" w:space="0"/>
            </w:tcBorders>
            <w:noWrap w:val="0"/>
            <w:vAlign w:val="center"/>
          </w:tcPr>
          <w:p>
            <w:pPr>
              <w:adjustRightInd w:val="0"/>
              <w:snapToGrid w:val="0"/>
              <w:jc w:val="center"/>
              <w:rPr>
                <w:rFonts w:ascii="宋体" w:hAnsi="宋体"/>
                <w:sz w:val="18"/>
                <w:szCs w:val="18"/>
              </w:rPr>
            </w:pPr>
            <w:r>
              <w:rPr>
                <w:rFonts w:ascii="宋体" w:hAnsi="宋体"/>
                <w:sz w:val="18"/>
                <w:szCs w:val="18"/>
              </w:rPr>
              <w:t>每667</w:t>
            </w:r>
            <w:r>
              <w:rPr>
                <w:rFonts w:hint="eastAsia" w:ascii="宋体" w:hAnsi="宋体"/>
                <w:sz w:val="18"/>
                <w:szCs w:val="18"/>
              </w:rPr>
              <w:t>㎡1.85万</w:t>
            </w:r>
            <w:r>
              <w:rPr>
                <w:rFonts w:ascii="宋体" w:hAnsi="宋体"/>
                <w:sz w:val="18"/>
                <w:szCs w:val="18"/>
              </w:rPr>
              <w:t>～</w:t>
            </w:r>
            <w:r>
              <w:rPr>
                <w:rFonts w:hint="eastAsia" w:ascii="宋体" w:hAnsi="宋体"/>
                <w:sz w:val="18"/>
                <w:szCs w:val="18"/>
              </w:rPr>
              <w:t>2.2万穴</w:t>
            </w:r>
            <w:r>
              <w:rPr>
                <w:rFonts w:ascii="宋体" w:hAnsi="宋体"/>
                <w:sz w:val="18"/>
                <w:szCs w:val="18"/>
              </w:rPr>
              <w:t>，每穴3苗</w:t>
            </w:r>
            <w:r>
              <w:rPr>
                <w:rFonts w:hint="eastAsia" w:ascii="宋体" w:hAnsi="宋体"/>
                <w:sz w:val="18"/>
                <w:szCs w:val="18"/>
              </w:rPr>
              <w:t>～</w:t>
            </w:r>
            <w:r>
              <w:rPr>
                <w:rFonts w:ascii="宋体" w:hAnsi="宋体"/>
                <w:sz w:val="18"/>
                <w:szCs w:val="18"/>
              </w:rPr>
              <w:t>4苗</w:t>
            </w:r>
          </w:p>
        </w:tc>
      </w:tr>
    </w:tbl>
    <w:p>
      <w:pPr>
        <w:pStyle w:val="77"/>
        <w:spacing w:before="156" w:after="156"/>
        <w:rPr>
          <w:rFonts w:hint="eastAsia"/>
        </w:rPr>
      </w:pPr>
      <w:r>
        <w:rPr>
          <w:rFonts w:hint="eastAsia"/>
        </w:rPr>
        <w:t>灌溉</w:t>
      </w:r>
    </w:p>
    <w:p>
      <w:pPr>
        <w:pStyle w:val="20"/>
        <w:rPr>
          <w:rFonts w:hint="eastAsia"/>
        </w:rPr>
      </w:pPr>
      <w:r>
        <w:rPr>
          <w:rFonts w:hAnsi="宋体"/>
          <w:szCs w:val="21"/>
        </w:rPr>
        <w:t>稻田灌水要做到浅水插秧，寸水分</w:t>
      </w:r>
      <w:r>
        <w:rPr>
          <w:rFonts w:hint="eastAsia" w:hAnsi="宋体"/>
          <w:szCs w:val="21"/>
        </w:rPr>
        <w:t>蘖</w:t>
      </w:r>
      <w:r>
        <w:rPr>
          <w:rFonts w:hAnsi="宋体"/>
          <w:szCs w:val="21"/>
        </w:rPr>
        <w:t>，够苗晾田，湿润灌溉，足水孕穗，湿润灌浆，活棵成熟。后期不可断水过早，一般田块在收获前7</w:t>
      </w:r>
      <w:r>
        <w:rPr>
          <w:rFonts w:hint="eastAsia" w:hAnsi="宋体"/>
          <w:szCs w:val="21"/>
        </w:rPr>
        <w:t xml:space="preserve"> </w:t>
      </w:r>
      <w:r>
        <w:rPr>
          <w:rFonts w:hAnsi="宋体"/>
          <w:szCs w:val="21"/>
        </w:rPr>
        <w:t>d</w:t>
      </w:r>
      <w:r>
        <w:rPr>
          <w:rFonts w:hint="eastAsia" w:hAnsi="宋体"/>
          <w:szCs w:val="21"/>
        </w:rPr>
        <w:t>～</w:t>
      </w:r>
      <w:r>
        <w:rPr>
          <w:rFonts w:hAnsi="宋体"/>
          <w:szCs w:val="21"/>
        </w:rPr>
        <w:t>10</w:t>
      </w:r>
      <w:r>
        <w:rPr>
          <w:rFonts w:hint="eastAsia" w:hAnsi="宋体"/>
          <w:szCs w:val="21"/>
        </w:rPr>
        <w:t xml:space="preserve"> </w:t>
      </w:r>
      <w:r>
        <w:rPr>
          <w:rFonts w:hAnsi="宋体"/>
          <w:szCs w:val="21"/>
        </w:rPr>
        <w:t>d断水，低洼地在收获前10</w:t>
      </w:r>
      <w:r>
        <w:rPr>
          <w:rFonts w:hint="eastAsia" w:hAnsi="宋体"/>
          <w:szCs w:val="21"/>
        </w:rPr>
        <w:t xml:space="preserve"> </w:t>
      </w:r>
      <w:r>
        <w:rPr>
          <w:rFonts w:hAnsi="宋体"/>
          <w:szCs w:val="21"/>
        </w:rPr>
        <w:t>d</w:t>
      </w:r>
      <w:r>
        <w:rPr>
          <w:rFonts w:hint="eastAsia" w:hAnsi="宋体"/>
          <w:szCs w:val="21"/>
        </w:rPr>
        <w:t>～</w:t>
      </w:r>
      <w:r>
        <w:rPr>
          <w:rFonts w:hAnsi="宋体"/>
          <w:szCs w:val="21"/>
        </w:rPr>
        <w:t>15</w:t>
      </w:r>
      <w:r>
        <w:rPr>
          <w:rFonts w:hint="eastAsia" w:hAnsi="宋体"/>
          <w:szCs w:val="21"/>
        </w:rPr>
        <w:t xml:space="preserve"> </w:t>
      </w:r>
      <w:r>
        <w:rPr>
          <w:rFonts w:hAnsi="宋体"/>
          <w:szCs w:val="21"/>
        </w:rPr>
        <w:t>d断水。</w:t>
      </w:r>
    </w:p>
    <w:p>
      <w:pPr>
        <w:pStyle w:val="77"/>
        <w:spacing w:before="156" w:after="156"/>
        <w:rPr>
          <w:rFonts w:hint="eastAsia"/>
        </w:rPr>
      </w:pPr>
      <w:r>
        <w:t>追肥</w:t>
      </w:r>
    </w:p>
    <w:p>
      <w:pPr>
        <w:pStyle w:val="20"/>
        <w:ind w:firstLine="404"/>
        <w:rPr>
          <w:rFonts w:hint="eastAsia"/>
        </w:rPr>
      </w:pPr>
      <w:r>
        <w:rPr>
          <w:rFonts w:hAnsi="宋体"/>
          <w:spacing w:val="-4"/>
          <w:szCs w:val="21"/>
        </w:rPr>
        <w:t>插秧后3</w:t>
      </w:r>
      <w:r>
        <w:rPr>
          <w:rFonts w:hint="eastAsia" w:hAnsi="宋体"/>
          <w:spacing w:val="-4"/>
          <w:szCs w:val="21"/>
        </w:rPr>
        <w:t xml:space="preserve"> </w:t>
      </w:r>
      <w:r>
        <w:rPr>
          <w:rFonts w:hAnsi="宋体"/>
          <w:spacing w:val="-4"/>
          <w:szCs w:val="21"/>
        </w:rPr>
        <w:t>d</w:t>
      </w:r>
      <w:r>
        <w:rPr>
          <w:rFonts w:hint="eastAsia" w:hAnsi="宋体"/>
          <w:spacing w:val="-4"/>
          <w:szCs w:val="21"/>
        </w:rPr>
        <w:t>～</w:t>
      </w:r>
      <w:r>
        <w:rPr>
          <w:rFonts w:hAnsi="宋体"/>
          <w:spacing w:val="-4"/>
          <w:szCs w:val="21"/>
        </w:rPr>
        <w:t>5</w:t>
      </w:r>
      <w:r>
        <w:rPr>
          <w:rFonts w:hint="eastAsia" w:hAnsi="宋体"/>
          <w:spacing w:val="-4"/>
          <w:szCs w:val="21"/>
        </w:rPr>
        <w:t xml:space="preserve"> </w:t>
      </w:r>
      <w:r>
        <w:rPr>
          <w:rFonts w:hAnsi="宋体"/>
          <w:spacing w:val="-4"/>
          <w:szCs w:val="21"/>
        </w:rPr>
        <w:t>d，每667</w:t>
      </w:r>
      <w:r>
        <w:rPr>
          <w:rFonts w:hint="eastAsia" w:hAnsi="宋体"/>
          <w:spacing w:val="-4"/>
          <w:szCs w:val="21"/>
        </w:rPr>
        <w:t xml:space="preserve"> ㎡</w:t>
      </w:r>
      <w:r>
        <w:rPr>
          <w:rFonts w:hAnsi="宋体"/>
          <w:spacing w:val="-4"/>
          <w:szCs w:val="21"/>
        </w:rPr>
        <w:t>用尿素5</w:t>
      </w:r>
      <w:r>
        <w:rPr>
          <w:rFonts w:hint="eastAsia" w:hAnsi="宋体"/>
          <w:spacing w:val="-4"/>
          <w:szCs w:val="21"/>
        </w:rPr>
        <w:t xml:space="preserve"> </w:t>
      </w:r>
      <w:r>
        <w:rPr>
          <w:rFonts w:hAnsi="宋体"/>
          <w:spacing w:val="-4"/>
          <w:szCs w:val="21"/>
        </w:rPr>
        <w:t>kg</w:t>
      </w:r>
      <w:r>
        <w:rPr>
          <w:rFonts w:hint="eastAsia" w:hAnsi="宋体"/>
          <w:spacing w:val="-4"/>
          <w:szCs w:val="21"/>
        </w:rPr>
        <w:t>～</w:t>
      </w:r>
      <w:r>
        <w:rPr>
          <w:rFonts w:hAnsi="宋体"/>
          <w:spacing w:val="-4"/>
          <w:szCs w:val="21"/>
        </w:rPr>
        <w:t>7</w:t>
      </w:r>
      <w:r>
        <w:rPr>
          <w:rFonts w:hint="eastAsia" w:hAnsi="宋体"/>
          <w:spacing w:val="-4"/>
          <w:szCs w:val="21"/>
        </w:rPr>
        <w:t xml:space="preserve"> </w:t>
      </w:r>
      <w:r>
        <w:rPr>
          <w:rFonts w:hAnsi="宋体"/>
          <w:spacing w:val="-4"/>
          <w:szCs w:val="21"/>
        </w:rPr>
        <w:t>kg均匀撒施；插秧后10</w:t>
      </w:r>
      <w:r>
        <w:rPr>
          <w:rFonts w:hint="eastAsia" w:hAnsi="宋体"/>
          <w:spacing w:val="-4"/>
          <w:szCs w:val="21"/>
        </w:rPr>
        <w:t xml:space="preserve"> </w:t>
      </w:r>
      <w:r>
        <w:rPr>
          <w:rFonts w:hAnsi="宋体"/>
          <w:spacing w:val="-4"/>
          <w:szCs w:val="21"/>
        </w:rPr>
        <w:t>d</w:t>
      </w:r>
      <w:r>
        <w:rPr>
          <w:rFonts w:hint="eastAsia" w:hAnsi="宋体"/>
          <w:spacing w:val="-4"/>
          <w:szCs w:val="21"/>
        </w:rPr>
        <w:t>～</w:t>
      </w:r>
      <w:r>
        <w:rPr>
          <w:rFonts w:hAnsi="宋体"/>
          <w:spacing w:val="-4"/>
          <w:szCs w:val="21"/>
        </w:rPr>
        <w:t>15</w:t>
      </w:r>
      <w:r>
        <w:rPr>
          <w:rFonts w:hint="eastAsia" w:hAnsi="宋体"/>
          <w:spacing w:val="-4"/>
          <w:szCs w:val="21"/>
        </w:rPr>
        <w:t xml:space="preserve"> </w:t>
      </w:r>
      <w:r>
        <w:rPr>
          <w:rFonts w:hAnsi="宋体"/>
          <w:spacing w:val="-4"/>
          <w:szCs w:val="21"/>
        </w:rPr>
        <w:t>d视分蘖情况每</w:t>
      </w:r>
      <w:r>
        <w:rPr>
          <w:rFonts w:hAnsi="宋体" w:cs="宋体"/>
          <w:szCs w:val="21"/>
        </w:rPr>
        <w:t>667</w:t>
      </w:r>
      <w:r>
        <w:rPr>
          <w:rFonts w:hint="eastAsia" w:hAnsi="宋体" w:cs="宋体"/>
          <w:szCs w:val="21"/>
        </w:rPr>
        <w:t xml:space="preserve"> </w:t>
      </w:r>
      <w:r>
        <w:rPr>
          <w:rFonts w:hint="eastAsia" w:hAnsi="宋体"/>
          <w:szCs w:val="21"/>
        </w:rPr>
        <w:t>㎡</w:t>
      </w:r>
      <w:r>
        <w:rPr>
          <w:rFonts w:hAnsi="宋体"/>
          <w:szCs w:val="21"/>
        </w:rPr>
        <w:t>施尿素12</w:t>
      </w:r>
      <w:r>
        <w:rPr>
          <w:rFonts w:hint="eastAsia" w:hAnsi="宋体"/>
          <w:szCs w:val="21"/>
        </w:rPr>
        <w:t xml:space="preserve"> </w:t>
      </w:r>
      <w:r>
        <w:rPr>
          <w:rFonts w:hAnsi="宋体"/>
          <w:szCs w:val="21"/>
        </w:rPr>
        <w:t>kg</w:t>
      </w:r>
      <w:r>
        <w:rPr>
          <w:rFonts w:hint="eastAsia" w:hAnsi="宋体"/>
          <w:szCs w:val="21"/>
        </w:rPr>
        <w:t>～</w:t>
      </w:r>
      <w:r>
        <w:rPr>
          <w:rFonts w:hAnsi="宋体"/>
          <w:szCs w:val="21"/>
        </w:rPr>
        <w:t>15</w:t>
      </w:r>
      <w:r>
        <w:rPr>
          <w:rFonts w:hint="eastAsia" w:hAnsi="宋体"/>
          <w:szCs w:val="21"/>
        </w:rPr>
        <w:t xml:space="preserve"> </w:t>
      </w:r>
      <w:r>
        <w:rPr>
          <w:rFonts w:hAnsi="宋体"/>
          <w:szCs w:val="21"/>
        </w:rPr>
        <w:t>kg；拔节期（早熟品种在7</w:t>
      </w:r>
      <w:r>
        <w:rPr>
          <w:rFonts w:hint="eastAsia" w:hAnsi="宋体"/>
          <w:szCs w:val="21"/>
        </w:rPr>
        <w:t xml:space="preserve"> </w:t>
      </w:r>
      <w:r>
        <w:rPr>
          <w:rFonts w:hAnsi="宋体"/>
          <w:szCs w:val="21"/>
        </w:rPr>
        <w:t>月下旬、中晚熟品种在8</w:t>
      </w:r>
      <w:r>
        <w:rPr>
          <w:rFonts w:hint="eastAsia" w:hAnsi="宋体"/>
          <w:szCs w:val="21"/>
        </w:rPr>
        <w:t xml:space="preserve"> </w:t>
      </w:r>
      <w:r>
        <w:rPr>
          <w:rFonts w:hAnsi="宋体"/>
          <w:szCs w:val="21"/>
        </w:rPr>
        <w:t>月初）每</w:t>
      </w:r>
      <w:r>
        <w:rPr>
          <w:rFonts w:hAnsi="宋体" w:cs="宋体"/>
          <w:szCs w:val="21"/>
        </w:rPr>
        <w:t>667</w:t>
      </w:r>
      <w:r>
        <w:rPr>
          <w:rFonts w:hint="eastAsia" w:hAnsi="宋体" w:cs="宋体"/>
          <w:szCs w:val="21"/>
        </w:rPr>
        <w:t xml:space="preserve"> </w:t>
      </w:r>
      <w:r>
        <w:rPr>
          <w:rFonts w:hint="eastAsia" w:hAnsi="宋体"/>
          <w:szCs w:val="21"/>
        </w:rPr>
        <w:t>㎡</w:t>
      </w:r>
      <w:r>
        <w:rPr>
          <w:rFonts w:hAnsi="宋体"/>
          <w:szCs w:val="21"/>
        </w:rPr>
        <w:t>施尿素和硫酸钾各3</w:t>
      </w:r>
      <w:r>
        <w:rPr>
          <w:rFonts w:hint="eastAsia" w:hAnsi="宋体"/>
          <w:szCs w:val="21"/>
        </w:rPr>
        <w:t xml:space="preserve"> </w:t>
      </w:r>
      <w:r>
        <w:rPr>
          <w:rFonts w:hAnsi="宋体"/>
          <w:szCs w:val="21"/>
        </w:rPr>
        <w:t>kg</w:t>
      </w:r>
      <w:r>
        <w:rPr>
          <w:rFonts w:hint="eastAsia" w:hAnsi="宋体"/>
          <w:szCs w:val="21"/>
        </w:rPr>
        <w:t>～</w:t>
      </w:r>
      <w:r>
        <w:rPr>
          <w:rFonts w:hAnsi="宋体"/>
          <w:szCs w:val="21"/>
        </w:rPr>
        <w:t>5</w:t>
      </w:r>
      <w:r>
        <w:rPr>
          <w:rFonts w:hint="eastAsia" w:hAnsi="宋体"/>
          <w:szCs w:val="21"/>
        </w:rPr>
        <w:t xml:space="preserve"> </w:t>
      </w:r>
      <w:r>
        <w:rPr>
          <w:rFonts w:hAnsi="宋体"/>
          <w:szCs w:val="21"/>
        </w:rPr>
        <w:t>kg；齐穗期每</w:t>
      </w:r>
      <w:r>
        <w:rPr>
          <w:rFonts w:hAnsi="宋体" w:cs="宋体"/>
          <w:szCs w:val="21"/>
        </w:rPr>
        <w:t>667</w:t>
      </w:r>
      <w:r>
        <w:rPr>
          <w:rFonts w:hint="eastAsia" w:hAnsi="宋体" w:cs="宋体"/>
          <w:szCs w:val="21"/>
        </w:rPr>
        <w:t xml:space="preserve"> </w:t>
      </w:r>
      <w:r>
        <w:rPr>
          <w:rFonts w:hint="eastAsia" w:hAnsi="宋体"/>
          <w:szCs w:val="21"/>
        </w:rPr>
        <w:t>㎡</w:t>
      </w:r>
      <w:r>
        <w:rPr>
          <w:rFonts w:hAnsi="宋体"/>
          <w:szCs w:val="21"/>
        </w:rPr>
        <w:t>喷施200</w:t>
      </w:r>
      <w:r>
        <w:rPr>
          <w:rFonts w:hint="eastAsia" w:hAnsi="宋体"/>
          <w:szCs w:val="21"/>
        </w:rPr>
        <w:t xml:space="preserve"> </w:t>
      </w:r>
      <w:r>
        <w:rPr>
          <w:rFonts w:hAnsi="宋体"/>
          <w:szCs w:val="21"/>
        </w:rPr>
        <w:t>g磷酸二氢钾。</w:t>
      </w:r>
    </w:p>
    <w:p>
      <w:pPr>
        <w:pStyle w:val="69"/>
        <w:rPr>
          <w:rFonts w:hint="eastAsia"/>
        </w:rPr>
      </w:pPr>
      <w:r>
        <w:rPr>
          <w:rFonts w:hint="eastAsia"/>
        </w:rPr>
        <w:t>病虫草害防治</w:t>
      </w:r>
    </w:p>
    <w:p>
      <w:pPr>
        <w:pStyle w:val="20"/>
        <w:rPr>
          <w:rFonts w:hint="eastAsia" w:hAnsi="宋体"/>
          <w:szCs w:val="21"/>
        </w:rPr>
      </w:pPr>
      <w:r>
        <w:rPr>
          <w:rFonts w:hint="eastAsia" w:hAnsi="宋体"/>
          <w:szCs w:val="21"/>
        </w:rPr>
        <w:t>贯彻“预防为主，综合防治”的植保方针，从稻田生态系统的稳定性出发，综合应用“农业防治、生物防治、物理防治和化学防治”等措施，控制有害生物的发生和危害。</w:t>
      </w:r>
    </w:p>
    <w:p>
      <w:pPr>
        <w:pStyle w:val="77"/>
        <w:spacing w:before="156" w:after="156"/>
        <w:rPr>
          <w:rFonts w:hint="eastAsia"/>
        </w:rPr>
      </w:pPr>
      <w:r>
        <w:t>农业防治</w:t>
      </w:r>
    </w:p>
    <w:p>
      <w:pPr>
        <w:pStyle w:val="20"/>
        <w:rPr>
          <w:rFonts w:hint="eastAsia" w:hAnsi="宋体"/>
          <w:szCs w:val="21"/>
        </w:rPr>
      </w:pPr>
      <w:r>
        <w:rPr>
          <w:rFonts w:hAnsi="宋体"/>
          <w:szCs w:val="21"/>
        </w:rPr>
        <w:t>采用合理耕作制度、轮作换茬、种养（稻鸭、稻鱼、稻蟹等）结合等农艺措施，减少有害生物的发生。</w:t>
      </w:r>
    </w:p>
    <w:p>
      <w:pPr>
        <w:pStyle w:val="77"/>
        <w:spacing w:before="156" w:after="156"/>
        <w:rPr>
          <w:rFonts w:hint="eastAsia"/>
        </w:rPr>
      </w:pPr>
      <w:r>
        <w:t>生物防治</w:t>
      </w:r>
    </w:p>
    <w:p>
      <w:pPr>
        <w:pStyle w:val="20"/>
        <w:rPr>
          <w:rFonts w:hint="eastAsia"/>
        </w:rPr>
      </w:pPr>
      <w:r>
        <w:rPr>
          <w:rFonts w:hAnsi="宋体"/>
          <w:bCs/>
          <w:szCs w:val="21"/>
        </w:rPr>
        <w:t>保护、利用天敌控制有害生物的发生，选择对天敌杀伤力小的中低毒性农药或生物源农药，创造适宜自然天敌繁殖的环境。</w:t>
      </w:r>
    </w:p>
    <w:p>
      <w:pPr>
        <w:pStyle w:val="77"/>
        <w:spacing w:before="156" w:after="156"/>
        <w:rPr>
          <w:rFonts w:hint="eastAsia"/>
        </w:rPr>
      </w:pPr>
      <w:r>
        <w:t>物理防治</w:t>
      </w:r>
    </w:p>
    <w:p>
      <w:pPr>
        <w:pStyle w:val="20"/>
        <w:rPr>
          <w:rFonts w:hint="eastAsia"/>
        </w:rPr>
      </w:pPr>
      <w:r>
        <w:rPr>
          <w:rFonts w:hAnsi="宋体"/>
          <w:bCs/>
          <w:szCs w:val="21"/>
        </w:rPr>
        <w:t>采用黑光灯、色光板、震频式杀虫</w:t>
      </w:r>
      <w:r>
        <w:rPr>
          <w:rFonts w:hint="eastAsia" w:hAnsi="宋体"/>
          <w:bCs/>
          <w:szCs w:val="21"/>
        </w:rPr>
        <w:t>灯、食诱剂、性诱剂</w:t>
      </w:r>
      <w:r>
        <w:rPr>
          <w:rFonts w:hAnsi="宋体"/>
          <w:bCs/>
          <w:szCs w:val="21"/>
        </w:rPr>
        <w:t>等物理装置诱杀害虫。</w:t>
      </w:r>
    </w:p>
    <w:p>
      <w:pPr>
        <w:pStyle w:val="77"/>
        <w:spacing w:before="156" w:after="156"/>
        <w:rPr>
          <w:rFonts w:hint="eastAsia"/>
        </w:rPr>
      </w:pPr>
      <w:r>
        <w:t>化学防治</w:t>
      </w:r>
    </w:p>
    <w:p>
      <w:pPr>
        <w:pStyle w:val="76"/>
        <w:spacing w:before="156" w:after="156"/>
        <w:rPr>
          <w:rFonts w:hint="eastAsia" w:ascii="宋体" w:hAnsi="宋体" w:eastAsia="宋体"/>
        </w:rPr>
      </w:pPr>
      <w:r>
        <w:rPr>
          <w:rFonts w:hint="eastAsia" w:ascii="宋体" w:hAnsi="宋体" w:eastAsia="宋体"/>
        </w:rPr>
        <w:t>播种前，种子处理防治稻瘟病、恶苗病等。插秧后3 d～5 d，注意防除田间杂草。6月下旬～7月上旬防治二化螟、稻象甲、大螟、条纹叶枯病；7月下旬防治稻苞虫、稻飞虱、稻纵卷叶螟、叶稻瘟病、纹枯病；8月下旬防治稻纵卷叶螟、稻苞虫、稻飞虱、二化螟、白叶枯病；始穗期至齐穗期防治穗颈瘟病、稻曲病和白叶枯病；灌浆期防治稻飞虱。</w:t>
      </w:r>
    </w:p>
    <w:p>
      <w:pPr>
        <w:pStyle w:val="76"/>
        <w:spacing w:before="156" w:after="156"/>
        <w:rPr>
          <w:rFonts w:hint="eastAsia" w:ascii="宋体" w:hAnsi="宋体" w:eastAsia="宋体"/>
        </w:rPr>
      </w:pPr>
      <w:r>
        <w:rPr>
          <w:rFonts w:hint="eastAsia" w:ascii="宋体" w:hAnsi="宋体" w:eastAsia="宋体"/>
        </w:rPr>
        <w:t>防治稻瘟病、恶苗病可用咪鲜胺、浸种灵；防治干尖线虫病、根结线虫可用阿维菌素、线虫清；二化螟、三化螟、稻苞虫、稻纵卷叶螟等可选用氯虫苯甲酰胺、阿维菌素、甲基阿维菌素苯甲酸盐；稻飞虱用吡蚜酮、噻虫啉、烯啶虫胺；纹枯病用井冈霉素、噻呋酰胺；稻瘟病、胡麻斑病用三环唑、咪鲜胺；白叶枯病用叶枯宁、农用链霉素；稻曲病用井冈霉素、己唑醇；立枯病用广枯灵；条纹叶枯病用宁南霉素。</w:t>
      </w:r>
    </w:p>
    <w:p>
      <w:pPr>
        <w:pStyle w:val="69"/>
        <w:rPr>
          <w:rFonts w:hint="eastAsia"/>
        </w:rPr>
      </w:pPr>
      <w:r>
        <w:rPr>
          <w:rFonts w:hint="eastAsia"/>
        </w:rPr>
        <w:t>杂草防治</w:t>
      </w:r>
    </w:p>
    <w:p>
      <w:pPr>
        <w:pStyle w:val="77"/>
        <w:spacing w:before="156" w:after="156"/>
        <w:rPr>
          <w:rFonts w:hint="eastAsia" w:ascii="宋体" w:hAnsi="宋体" w:eastAsia="宋体"/>
        </w:rPr>
      </w:pPr>
      <w:r>
        <w:rPr>
          <w:rFonts w:hint="eastAsia" w:ascii="宋体" w:hAnsi="宋体" w:eastAsia="宋体"/>
        </w:rPr>
        <w:t>秧田杂草，播后苗前，用丙草胺乳油封闭除草。</w:t>
      </w:r>
    </w:p>
    <w:p>
      <w:pPr>
        <w:pStyle w:val="77"/>
        <w:spacing w:before="156" w:after="156"/>
        <w:rPr>
          <w:rFonts w:hint="eastAsia" w:ascii="宋体" w:hAnsi="宋体" w:eastAsia="宋体"/>
        </w:rPr>
      </w:pPr>
      <w:r>
        <w:rPr>
          <w:rFonts w:hint="eastAsia" w:ascii="宋体" w:hAnsi="宋体" w:eastAsia="宋体"/>
        </w:rPr>
        <w:t>大田封闭除草，水稻返青期用丁草胺乳油拌细土均匀撒施。大田苗后除草，在水稻拔节前根据杂草种类用药。防治马唐、千金子等可用氰氟草酯喷雾；防治稗草用二氯喹啉酸；防治三菱草、香附子等可用二甲四氯或氯吡嘧磺隆喷雾。</w:t>
      </w:r>
    </w:p>
    <w:p>
      <w:pPr>
        <w:pStyle w:val="47"/>
        <w:rPr>
          <w:rFonts w:hint="eastAsia"/>
        </w:rPr>
      </w:pPr>
      <w:r>
        <w:rPr>
          <w:szCs w:val="21"/>
        </w:rPr>
        <w:t>收获和贮运</w:t>
      </w:r>
    </w:p>
    <w:p>
      <w:pPr>
        <w:pStyle w:val="129"/>
        <w:numPr>
          <w:ilvl w:val="0"/>
          <w:numId w:val="0"/>
        </w:numPr>
        <w:ind w:firstLine="420" w:firstLineChars="200"/>
        <w:rPr>
          <w:rFonts w:hint="eastAsia"/>
        </w:rPr>
      </w:pPr>
      <w:r>
        <w:rPr>
          <w:rFonts w:hAnsi="宋体"/>
          <w:bCs/>
        </w:rPr>
        <w:t>在米粒失水硬化、变成透明实状的完熟期及时收获。</w:t>
      </w:r>
    </w:p>
    <w:p>
      <w:pPr>
        <w:pStyle w:val="47"/>
        <w:rPr>
          <w:rFonts w:hint="eastAsia"/>
        </w:rPr>
      </w:pPr>
      <w:r>
        <w:rPr>
          <w:szCs w:val="21"/>
        </w:rPr>
        <w:t>档案管理</w:t>
      </w:r>
    </w:p>
    <w:p>
      <w:pPr>
        <w:pStyle w:val="129"/>
        <w:numPr>
          <w:ilvl w:val="0"/>
          <w:numId w:val="0"/>
        </w:numPr>
        <w:ind w:firstLine="420" w:firstLineChars="200"/>
        <w:rPr>
          <w:rFonts w:hint="eastAsia" w:hAnsi="宋体"/>
          <w:bCs/>
        </w:rPr>
      </w:pPr>
      <w:r>
        <w:rPr>
          <w:rFonts w:hAnsi="宋体"/>
          <w:bCs/>
        </w:rPr>
        <w:t>生产者应建立文件管理的规章制度。生产记录应真实、准确、规范，并具有可追溯性。</w:t>
      </w:r>
      <w:r>
        <w:rPr>
          <w:rFonts w:hint="eastAsia" w:hAnsi="宋体"/>
          <w:bCs/>
        </w:rPr>
        <w:t>记录样式可参考附录B。</w:t>
      </w:r>
    </w:p>
    <w:p>
      <w:pPr>
        <w:pStyle w:val="20"/>
        <w:rPr>
          <w:rFonts w:hint="eastAsia"/>
        </w:rPr>
      </w:pPr>
    </w:p>
    <w:p>
      <w:pPr>
        <w:pStyle w:val="108"/>
      </w:pPr>
    </w:p>
    <w:p>
      <w:pPr>
        <w:pStyle w:val="90"/>
      </w:pPr>
    </w:p>
    <w:p>
      <w:pPr>
        <w:pStyle w:val="108"/>
      </w:pPr>
    </w:p>
    <w:p>
      <w:pPr>
        <w:pStyle w:val="105"/>
        <w:rPr>
          <w:rFonts w:hint="eastAsia"/>
        </w:rPr>
      </w:pPr>
      <w:r>
        <w:br w:type="textWrapping"/>
      </w:r>
      <w:r>
        <w:rPr>
          <w:rFonts w:hint="eastAsia"/>
        </w:rPr>
        <w:t>（资料性附录）</w:t>
      </w:r>
      <w:r>
        <w:br w:type="textWrapping"/>
      </w:r>
      <w:r>
        <w:rPr>
          <w:rFonts w:hint="eastAsia"/>
        </w:rPr>
        <w:t>粳稻生产推荐常用农药</w:t>
      </w:r>
    </w:p>
    <w:p>
      <w:pPr>
        <w:pStyle w:val="20"/>
        <w:rPr>
          <w:rFonts w:hint="eastAsia"/>
        </w:rPr>
      </w:pPr>
      <w:r>
        <w:rPr>
          <w:rFonts w:hint="eastAsia"/>
        </w:rPr>
        <w:t>粳稻生产常用农药见表B1。</w:t>
      </w:r>
    </w:p>
    <w:p>
      <w:pPr>
        <w:pStyle w:val="110"/>
        <w:spacing w:before="156" w:after="156"/>
        <w:rPr>
          <w:rFonts w:hint="eastAsia"/>
        </w:rPr>
      </w:pPr>
      <w:r>
        <w:rPr>
          <w:rFonts w:hint="eastAsia"/>
        </w:rPr>
        <w:t>粳稻生产推荐常用农药</w:t>
      </w:r>
    </w:p>
    <w:tbl>
      <w:tblPr>
        <w:tblStyle w:val="28"/>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124"/>
        <w:gridCol w:w="983"/>
        <w:gridCol w:w="1264"/>
        <w:gridCol w:w="702"/>
        <w:gridCol w:w="842"/>
        <w:gridCol w:w="1124"/>
        <w:gridCol w:w="843"/>
        <w:gridCol w:w="1264"/>
        <w:gridCol w:w="701"/>
        <w:gridCol w:w="844"/>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032" w:hRule="atLeast"/>
          <w:jc w:val="center"/>
        </w:trPr>
        <w:tc>
          <w:tcPr>
            <w:tcW w:w="1124" w:type="dxa"/>
            <w:tcBorders>
              <w:top w:val="single" w:color="auto" w:sz="12" w:space="0"/>
              <w:left w:val="single" w:color="auto" w:sz="12" w:space="0"/>
              <w:bottom w:val="single" w:color="auto" w:sz="12" w:space="0"/>
              <w:right w:val="single" w:color="auto" w:sz="4" w:space="0"/>
            </w:tcBorders>
            <w:noWrap w:val="0"/>
            <w:vAlign w:val="center"/>
          </w:tcPr>
          <w:p>
            <w:pPr>
              <w:pStyle w:val="15"/>
              <w:adjustRightInd w:val="0"/>
              <w:jc w:val="center"/>
              <w:rPr>
                <w:rFonts w:ascii="宋体" w:hAnsi="宋体"/>
              </w:rPr>
            </w:pPr>
            <w:r>
              <w:rPr>
                <w:rFonts w:hint="eastAsia" w:ascii="宋体" w:hAnsi="宋体"/>
              </w:rPr>
              <w:t>农药名称</w:t>
            </w:r>
          </w:p>
        </w:tc>
        <w:tc>
          <w:tcPr>
            <w:tcW w:w="983" w:type="dxa"/>
            <w:tcBorders>
              <w:top w:val="single" w:color="auto" w:sz="12" w:space="0"/>
              <w:left w:val="single" w:color="auto" w:sz="4" w:space="0"/>
              <w:bottom w:val="single" w:color="auto" w:sz="12" w:space="0"/>
              <w:right w:val="single" w:color="auto" w:sz="4" w:space="0"/>
            </w:tcBorders>
            <w:noWrap w:val="0"/>
            <w:vAlign w:val="center"/>
          </w:tcPr>
          <w:p>
            <w:pPr>
              <w:pStyle w:val="15"/>
              <w:adjustRightInd w:val="0"/>
              <w:jc w:val="center"/>
              <w:rPr>
                <w:rFonts w:ascii="宋体" w:hAnsi="宋体"/>
              </w:rPr>
            </w:pPr>
            <w:r>
              <w:rPr>
                <w:rFonts w:hint="eastAsia" w:ascii="宋体" w:hAnsi="宋体"/>
              </w:rPr>
              <w:t>剂型</w:t>
            </w:r>
          </w:p>
        </w:tc>
        <w:tc>
          <w:tcPr>
            <w:tcW w:w="1264" w:type="dxa"/>
            <w:tcBorders>
              <w:top w:val="single" w:color="auto" w:sz="12" w:space="0"/>
              <w:left w:val="single" w:color="auto" w:sz="4" w:space="0"/>
              <w:bottom w:val="single" w:color="auto" w:sz="12" w:space="0"/>
              <w:right w:val="single" w:color="auto" w:sz="4" w:space="0"/>
            </w:tcBorders>
            <w:noWrap w:val="0"/>
            <w:vAlign w:val="center"/>
          </w:tcPr>
          <w:p>
            <w:pPr>
              <w:adjustRightInd w:val="0"/>
              <w:snapToGrid w:val="0"/>
              <w:jc w:val="center"/>
              <w:rPr>
                <w:rFonts w:ascii="宋体" w:hAnsi="宋体"/>
                <w:sz w:val="18"/>
                <w:szCs w:val="18"/>
              </w:rPr>
            </w:pPr>
            <w:r>
              <w:rPr>
                <w:rFonts w:hint="eastAsia" w:ascii="宋体" w:hAnsi="宋体"/>
                <w:sz w:val="18"/>
                <w:szCs w:val="18"/>
              </w:rPr>
              <w:t>常用药量</w:t>
            </w:r>
          </w:p>
          <w:p>
            <w:pPr>
              <w:adjustRightInd w:val="0"/>
              <w:snapToGrid w:val="0"/>
              <w:jc w:val="center"/>
              <w:rPr>
                <w:rFonts w:ascii="宋体" w:hAnsi="宋体"/>
                <w:sz w:val="18"/>
                <w:szCs w:val="18"/>
              </w:rPr>
            </w:pPr>
            <w:r>
              <w:rPr>
                <w:rFonts w:hint="eastAsia" w:ascii="宋体" w:hAnsi="宋体"/>
                <w:sz w:val="18"/>
                <w:szCs w:val="18"/>
              </w:rPr>
              <w:t>g（ml）/（次·</w:t>
            </w:r>
            <w:r>
              <w:rPr>
                <w:rFonts w:hint="eastAsia" w:ascii="宋体" w:hAnsi="宋体" w:cs="宋体"/>
                <w:kern w:val="0"/>
                <w:sz w:val="18"/>
                <w:szCs w:val="18"/>
              </w:rPr>
              <w:t>667</w:t>
            </w:r>
            <w:r>
              <w:rPr>
                <w:rFonts w:hint="eastAsia" w:ascii="宋体" w:hAnsi="宋体"/>
                <w:sz w:val="18"/>
                <w:szCs w:val="18"/>
              </w:rPr>
              <w:t>㎡）</w:t>
            </w:r>
          </w:p>
        </w:tc>
        <w:tc>
          <w:tcPr>
            <w:tcW w:w="702" w:type="dxa"/>
            <w:tcBorders>
              <w:top w:val="single" w:color="auto" w:sz="12" w:space="0"/>
              <w:left w:val="single" w:color="auto" w:sz="4" w:space="0"/>
              <w:bottom w:val="single" w:color="auto" w:sz="12" w:space="0"/>
              <w:right w:val="single" w:color="auto" w:sz="4" w:space="0"/>
            </w:tcBorders>
            <w:noWrap w:val="0"/>
            <w:vAlign w:val="center"/>
          </w:tcPr>
          <w:p>
            <w:pPr>
              <w:adjustRightInd w:val="0"/>
              <w:snapToGrid w:val="0"/>
              <w:jc w:val="center"/>
              <w:rPr>
                <w:rFonts w:ascii="宋体" w:hAnsi="宋体"/>
                <w:sz w:val="18"/>
                <w:szCs w:val="18"/>
              </w:rPr>
            </w:pPr>
            <w:r>
              <w:rPr>
                <w:rFonts w:hint="eastAsia" w:ascii="宋体" w:hAnsi="宋体"/>
                <w:sz w:val="18"/>
                <w:szCs w:val="18"/>
              </w:rPr>
              <w:t>最多使用次数</w:t>
            </w:r>
          </w:p>
        </w:tc>
        <w:tc>
          <w:tcPr>
            <w:tcW w:w="842" w:type="dxa"/>
            <w:tcBorders>
              <w:top w:val="single" w:color="auto" w:sz="12" w:space="0"/>
              <w:left w:val="single" w:color="auto" w:sz="4" w:space="0"/>
              <w:bottom w:val="single" w:color="auto" w:sz="12" w:space="0"/>
              <w:right w:val="single" w:color="auto" w:sz="4" w:space="0"/>
            </w:tcBorders>
            <w:noWrap w:val="0"/>
            <w:vAlign w:val="center"/>
          </w:tcPr>
          <w:p>
            <w:pPr>
              <w:adjustRightInd w:val="0"/>
              <w:snapToGrid w:val="0"/>
              <w:jc w:val="center"/>
              <w:rPr>
                <w:rFonts w:ascii="宋体" w:hAnsi="宋体"/>
                <w:sz w:val="18"/>
                <w:szCs w:val="18"/>
              </w:rPr>
            </w:pPr>
            <w:r>
              <w:rPr>
                <w:rFonts w:hint="eastAsia" w:ascii="宋体" w:hAnsi="宋体"/>
                <w:sz w:val="18"/>
                <w:szCs w:val="18"/>
              </w:rPr>
              <w:t>安全</w:t>
            </w:r>
          </w:p>
          <w:p>
            <w:pPr>
              <w:adjustRightInd w:val="0"/>
              <w:snapToGrid w:val="0"/>
              <w:jc w:val="center"/>
              <w:rPr>
                <w:rFonts w:hint="eastAsia" w:ascii="宋体" w:hAnsi="宋体"/>
                <w:sz w:val="18"/>
                <w:szCs w:val="18"/>
              </w:rPr>
            </w:pPr>
            <w:r>
              <w:rPr>
                <w:rFonts w:hint="eastAsia" w:ascii="宋体" w:hAnsi="宋体"/>
                <w:sz w:val="18"/>
                <w:szCs w:val="18"/>
              </w:rPr>
              <w:t>间隔期</w:t>
            </w:r>
          </w:p>
          <w:p>
            <w:pPr>
              <w:adjustRightInd w:val="0"/>
              <w:snapToGrid w:val="0"/>
              <w:jc w:val="center"/>
              <w:rPr>
                <w:rFonts w:ascii="宋体" w:hAnsi="宋体"/>
                <w:sz w:val="18"/>
                <w:szCs w:val="18"/>
              </w:rPr>
            </w:pPr>
            <w:r>
              <w:rPr>
                <w:rFonts w:hint="eastAsia" w:ascii="宋体" w:hAnsi="宋体"/>
                <w:sz w:val="18"/>
                <w:szCs w:val="18"/>
              </w:rPr>
              <w:t>d</w:t>
            </w:r>
          </w:p>
        </w:tc>
        <w:tc>
          <w:tcPr>
            <w:tcW w:w="1124" w:type="dxa"/>
            <w:tcBorders>
              <w:top w:val="single" w:color="auto" w:sz="12" w:space="0"/>
              <w:left w:val="single" w:color="auto" w:sz="4" w:space="0"/>
              <w:bottom w:val="single" w:color="auto" w:sz="12" w:space="0"/>
              <w:right w:val="single" w:color="auto" w:sz="4" w:space="0"/>
            </w:tcBorders>
            <w:noWrap w:val="0"/>
            <w:vAlign w:val="center"/>
          </w:tcPr>
          <w:p>
            <w:pPr>
              <w:adjustRightInd w:val="0"/>
              <w:snapToGrid w:val="0"/>
              <w:jc w:val="center"/>
              <w:rPr>
                <w:rFonts w:ascii="宋体" w:hAnsi="宋体"/>
                <w:sz w:val="18"/>
                <w:szCs w:val="18"/>
              </w:rPr>
            </w:pPr>
            <w:r>
              <w:rPr>
                <w:rFonts w:hint="eastAsia" w:ascii="宋体" w:hAnsi="宋体"/>
                <w:sz w:val="18"/>
                <w:szCs w:val="18"/>
              </w:rPr>
              <w:t>农药名称</w:t>
            </w:r>
          </w:p>
        </w:tc>
        <w:tc>
          <w:tcPr>
            <w:tcW w:w="843" w:type="dxa"/>
            <w:tcBorders>
              <w:top w:val="single" w:color="auto" w:sz="12" w:space="0"/>
              <w:left w:val="single" w:color="auto" w:sz="4" w:space="0"/>
              <w:bottom w:val="single" w:color="auto" w:sz="12" w:space="0"/>
              <w:right w:val="single" w:color="auto" w:sz="4" w:space="0"/>
            </w:tcBorders>
            <w:noWrap w:val="0"/>
            <w:vAlign w:val="center"/>
          </w:tcPr>
          <w:p>
            <w:pPr>
              <w:adjustRightInd w:val="0"/>
              <w:snapToGrid w:val="0"/>
              <w:jc w:val="center"/>
              <w:rPr>
                <w:rFonts w:ascii="宋体" w:hAnsi="宋体"/>
                <w:sz w:val="18"/>
                <w:szCs w:val="18"/>
              </w:rPr>
            </w:pPr>
            <w:r>
              <w:rPr>
                <w:rFonts w:hint="eastAsia" w:ascii="宋体" w:hAnsi="宋体"/>
                <w:sz w:val="18"/>
                <w:szCs w:val="18"/>
              </w:rPr>
              <w:t>剂型</w:t>
            </w:r>
          </w:p>
        </w:tc>
        <w:tc>
          <w:tcPr>
            <w:tcW w:w="1264" w:type="dxa"/>
            <w:tcBorders>
              <w:top w:val="single" w:color="auto" w:sz="12" w:space="0"/>
              <w:left w:val="single" w:color="auto" w:sz="4" w:space="0"/>
              <w:bottom w:val="single" w:color="auto" w:sz="12" w:space="0"/>
              <w:right w:val="single" w:color="auto" w:sz="4" w:space="0"/>
            </w:tcBorders>
            <w:noWrap w:val="0"/>
            <w:vAlign w:val="center"/>
          </w:tcPr>
          <w:p>
            <w:pPr>
              <w:adjustRightInd w:val="0"/>
              <w:snapToGrid w:val="0"/>
              <w:jc w:val="center"/>
              <w:rPr>
                <w:rFonts w:ascii="宋体" w:hAnsi="宋体"/>
                <w:sz w:val="18"/>
                <w:szCs w:val="18"/>
              </w:rPr>
            </w:pPr>
            <w:r>
              <w:rPr>
                <w:rFonts w:hint="eastAsia" w:ascii="宋体" w:hAnsi="宋体"/>
                <w:sz w:val="18"/>
                <w:szCs w:val="18"/>
              </w:rPr>
              <w:t>常用药量</w:t>
            </w:r>
          </w:p>
          <w:p>
            <w:pPr>
              <w:adjustRightInd w:val="0"/>
              <w:snapToGrid w:val="0"/>
              <w:jc w:val="center"/>
              <w:rPr>
                <w:rFonts w:hint="eastAsia" w:ascii="宋体" w:hAnsi="宋体"/>
                <w:sz w:val="18"/>
                <w:szCs w:val="18"/>
              </w:rPr>
            </w:pPr>
            <w:r>
              <w:rPr>
                <w:rFonts w:hint="eastAsia" w:ascii="宋体" w:hAnsi="宋体"/>
                <w:sz w:val="18"/>
                <w:szCs w:val="18"/>
              </w:rPr>
              <w:t>g（ml）/</w:t>
            </w:r>
          </w:p>
          <w:p>
            <w:pPr>
              <w:adjustRightInd w:val="0"/>
              <w:snapToGrid w:val="0"/>
              <w:jc w:val="center"/>
              <w:rPr>
                <w:rFonts w:ascii="宋体" w:hAnsi="宋体"/>
                <w:sz w:val="18"/>
                <w:szCs w:val="18"/>
              </w:rPr>
            </w:pPr>
            <w:r>
              <w:rPr>
                <w:rFonts w:hint="eastAsia" w:ascii="宋体" w:hAnsi="宋体"/>
                <w:sz w:val="18"/>
                <w:szCs w:val="18"/>
              </w:rPr>
              <w:t>（次·</w:t>
            </w:r>
            <w:r>
              <w:rPr>
                <w:rFonts w:hint="eastAsia" w:ascii="宋体" w:hAnsi="宋体" w:cs="宋体"/>
                <w:kern w:val="0"/>
                <w:sz w:val="18"/>
                <w:szCs w:val="18"/>
              </w:rPr>
              <w:t>667</w:t>
            </w:r>
            <w:r>
              <w:rPr>
                <w:rFonts w:hint="eastAsia" w:ascii="宋体" w:hAnsi="宋体"/>
                <w:sz w:val="18"/>
                <w:szCs w:val="18"/>
              </w:rPr>
              <w:t>㎡）</w:t>
            </w:r>
          </w:p>
        </w:tc>
        <w:tc>
          <w:tcPr>
            <w:tcW w:w="701" w:type="dxa"/>
            <w:tcBorders>
              <w:top w:val="single" w:color="auto" w:sz="12" w:space="0"/>
              <w:left w:val="single" w:color="auto" w:sz="4" w:space="0"/>
              <w:bottom w:val="single" w:color="auto" w:sz="12" w:space="0"/>
              <w:right w:val="single" w:color="auto" w:sz="4" w:space="0"/>
            </w:tcBorders>
            <w:noWrap w:val="0"/>
            <w:vAlign w:val="center"/>
          </w:tcPr>
          <w:p>
            <w:pPr>
              <w:adjustRightInd w:val="0"/>
              <w:snapToGrid w:val="0"/>
              <w:jc w:val="center"/>
              <w:rPr>
                <w:rFonts w:ascii="宋体" w:hAnsi="宋体"/>
                <w:sz w:val="18"/>
                <w:szCs w:val="18"/>
              </w:rPr>
            </w:pPr>
            <w:r>
              <w:rPr>
                <w:rFonts w:hint="eastAsia" w:ascii="宋体" w:hAnsi="宋体"/>
                <w:sz w:val="18"/>
                <w:szCs w:val="18"/>
              </w:rPr>
              <w:t>最多使用次数</w:t>
            </w:r>
          </w:p>
        </w:tc>
        <w:tc>
          <w:tcPr>
            <w:tcW w:w="844" w:type="dxa"/>
            <w:tcBorders>
              <w:top w:val="single" w:color="auto" w:sz="12" w:space="0"/>
              <w:left w:val="single" w:color="auto" w:sz="4" w:space="0"/>
              <w:bottom w:val="single" w:color="auto" w:sz="12" w:space="0"/>
              <w:right w:val="single" w:color="auto" w:sz="12" w:space="0"/>
            </w:tcBorders>
            <w:noWrap w:val="0"/>
            <w:vAlign w:val="center"/>
          </w:tcPr>
          <w:p>
            <w:pPr>
              <w:adjustRightInd w:val="0"/>
              <w:snapToGrid w:val="0"/>
              <w:jc w:val="center"/>
              <w:rPr>
                <w:rFonts w:ascii="宋体" w:hAnsi="宋体"/>
                <w:sz w:val="18"/>
                <w:szCs w:val="18"/>
              </w:rPr>
            </w:pPr>
            <w:r>
              <w:rPr>
                <w:rFonts w:hint="eastAsia" w:ascii="宋体" w:hAnsi="宋体"/>
                <w:sz w:val="18"/>
                <w:szCs w:val="18"/>
              </w:rPr>
              <w:t>安全</w:t>
            </w:r>
          </w:p>
          <w:p>
            <w:pPr>
              <w:adjustRightInd w:val="0"/>
              <w:snapToGrid w:val="0"/>
              <w:jc w:val="center"/>
              <w:rPr>
                <w:rFonts w:hint="eastAsia" w:ascii="宋体" w:hAnsi="宋体"/>
                <w:sz w:val="18"/>
                <w:szCs w:val="18"/>
              </w:rPr>
            </w:pPr>
            <w:r>
              <w:rPr>
                <w:rFonts w:hint="eastAsia" w:ascii="宋体" w:hAnsi="宋体"/>
                <w:sz w:val="18"/>
                <w:szCs w:val="18"/>
              </w:rPr>
              <w:t>间隔期</w:t>
            </w:r>
          </w:p>
          <w:p>
            <w:pPr>
              <w:adjustRightInd w:val="0"/>
              <w:snapToGrid w:val="0"/>
              <w:jc w:val="center"/>
              <w:rPr>
                <w:rFonts w:ascii="宋体" w:hAnsi="宋体"/>
                <w:sz w:val="18"/>
                <w:szCs w:val="18"/>
              </w:rPr>
            </w:pPr>
            <w:r>
              <w:rPr>
                <w:rFonts w:hint="eastAsia" w:ascii="宋体" w:hAnsi="宋体"/>
                <w:sz w:val="18"/>
                <w:szCs w:val="18"/>
              </w:rPr>
              <w:t>d</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52" w:hRule="atLeast"/>
          <w:jc w:val="center"/>
        </w:trPr>
        <w:tc>
          <w:tcPr>
            <w:tcW w:w="1124" w:type="dxa"/>
            <w:vMerge w:val="restart"/>
            <w:tcBorders>
              <w:top w:val="single" w:color="auto" w:sz="12" w:space="0"/>
              <w:left w:val="single" w:color="auto" w:sz="12" w:space="0"/>
              <w:bottom w:val="single" w:color="auto" w:sz="4" w:space="0"/>
              <w:right w:val="single" w:color="auto" w:sz="4" w:space="0"/>
            </w:tcBorders>
            <w:noWrap w:val="0"/>
            <w:vAlign w:val="center"/>
          </w:tcPr>
          <w:p>
            <w:pPr>
              <w:adjustRightInd w:val="0"/>
              <w:snapToGrid w:val="0"/>
              <w:jc w:val="center"/>
              <w:rPr>
                <w:rFonts w:ascii="宋体" w:hAnsi="宋体"/>
                <w:sz w:val="18"/>
                <w:szCs w:val="18"/>
              </w:rPr>
            </w:pPr>
            <w:r>
              <w:rPr>
                <w:rFonts w:hint="eastAsia" w:ascii="宋体" w:hAnsi="宋体"/>
                <w:sz w:val="18"/>
                <w:szCs w:val="18"/>
              </w:rPr>
              <w:t>三环唑</w:t>
            </w:r>
          </w:p>
        </w:tc>
        <w:tc>
          <w:tcPr>
            <w:tcW w:w="983" w:type="dxa"/>
            <w:tcBorders>
              <w:top w:val="single" w:color="auto" w:sz="12" w:space="0"/>
              <w:left w:val="single" w:color="auto" w:sz="4" w:space="0"/>
              <w:bottom w:val="single" w:color="auto" w:sz="4" w:space="0"/>
              <w:right w:val="single" w:color="auto" w:sz="4" w:space="0"/>
            </w:tcBorders>
            <w:noWrap w:val="0"/>
            <w:vAlign w:val="center"/>
          </w:tcPr>
          <w:p>
            <w:pPr>
              <w:adjustRightInd w:val="0"/>
              <w:snapToGrid w:val="0"/>
              <w:jc w:val="center"/>
              <w:rPr>
                <w:rFonts w:ascii="宋体" w:hAnsi="宋体"/>
                <w:sz w:val="18"/>
                <w:szCs w:val="18"/>
              </w:rPr>
            </w:pPr>
            <w:r>
              <w:rPr>
                <w:rFonts w:hint="eastAsia" w:ascii="宋体" w:hAnsi="宋体"/>
                <w:sz w:val="18"/>
                <w:szCs w:val="18"/>
              </w:rPr>
              <w:t>20%WP</w:t>
            </w:r>
          </w:p>
        </w:tc>
        <w:tc>
          <w:tcPr>
            <w:tcW w:w="1264" w:type="dxa"/>
            <w:tcBorders>
              <w:top w:val="single" w:color="auto" w:sz="12" w:space="0"/>
              <w:left w:val="single" w:color="auto" w:sz="4" w:space="0"/>
              <w:bottom w:val="single" w:color="auto" w:sz="4" w:space="0"/>
              <w:right w:val="single" w:color="auto" w:sz="4" w:space="0"/>
            </w:tcBorders>
            <w:noWrap w:val="0"/>
            <w:vAlign w:val="center"/>
          </w:tcPr>
          <w:p>
            <w:pPr>
              <w:adjustRightInd w:val="0"/>
              <w:snapToGrid w:val="0"/>
              <w:jc w:val="center"/>
              <w:rPr>
                <w:rFonts w:ascii="宋体" w:hAnsi="宋体"/>
                <w:sz w:val="18"/>
                <w:szCs w:val="18"/>
              </w:rPr>
            </w:pPr>
            <w:r>
              <w:rPr>
                <w:rFonts w:hint="eastAsia" w:ascii="宋体" w:hAnsi="宋体"/>
                <w:sz w:val="18"/>
                <w:szCs w:val="18"/>
              </w:rPr>
              <w:t>100～125</w:t>
            </w:r>
          </w:p>
        </w:tc>
        <w:tc>
          <w:tcPr>
            <w:tcW w:w="702" w:type="dxa"/>
            <w:tcBorders>
              <w:top w:val="single" w:color="auto" w:sz="12" w:space="0"/>
              <w:left w:val="single" w:color="auto" w:sz="4" w:space="0"/>
              <w:bottom w:val="single" w:color="auto" w:sz="4" w:space="0"/>
              <w:right w:val="single" w:color="auto" w:sz="4" w:space="0"/>
            </w:tcBorders>
            <w:noWrap w:val="0"/>
            <w:vAlign w:val="center"/>
          </w:tcPr>
          <w:p>
            <w:pPr>
              <w:adjustRightInd w:val="0"/>
              <w:snapToGrid w:val="0"/>
              <w:jc w:val="center"/>
              <w:rPr>
                <w:rFonts w:ascii="宋体" w:hAnsi="宋体"/>
                <w:sz w:val="18"/>
                <w:szCs w:val="18"/>
              </w:rPr>
            </w:pPr>
            <w:r>
              <w:rPr>
                <w:rFonts w:hint="eastAsia" w:ascii="宋体" w:hAnsi="宋体"/>
                <w:sz w:val="18"/>
                <w:szCs w:val="18"/>
              </w:rPr>
              <w:t>2</w:t>
            </w:r>
          </w:p>
        </w:tc>
        <w:tc>
          <w:tcPr>
            <w:tcW w:w="842" w:type="dxa"/>
            <w:tcBorders>
              <w:top w:val="single" w:color="auto" w:sz="12" w:space="0"/>
              <w:left w:val="single" w:color="auto" w:sz="4" w:space="0"/>
              <w:bottom w:val="single" w:color="auto" w:sz="4" w:space="0"/>
              <w:right w:val="single" w:color="auto" w:sz="4" w:space="0"/>
            </w:tcBorders>
            <w:noWrap w:val="0"/>
            <w:vAlign w:val="center"/>
          </w:tcPr>
          <w:p>
            <w:pPr>
              <w:adjustRightInd w:val="0"/>
              <w:snapToGrid w:val="0"/>
              <w:jc w:val="center"/>
              <w:rPr>
                <w:rFonts w:ascii="宋体" w:hAnsi="宋体"/>
                <w:sz w:val="18"/>
                <w:szCs w:val="18"/>
              </w:rPr>
            </w:pPr>
            <w:r>
              <w:rPr>
                <w:rFonts w:hint="eastAsia" w:ascii="宋体" w:hAnsi="宋体"/>
                <w:sz w:val="18"/>
                <w:szCs w:val="18"/>
              </w:rPr>
              <w:t>35</w:t>
            </w:r>
          </w:p>
        </w:tc>
        <w:tc>
          <w:tcPr>
            <w:tcW w:w="1124" w:type="dxa"/>
            <w:tcBorders>
              <w:top w:val="single" w:color="auto" w:sz="12" w:space="0"/>
              <w:left w:val="single" w:color="auto" w:sz="4" w:space="0"/>
              <w:bottom w:val="single" w:color="auto" w:sz="4" w:space="0"/>
              <w:right w:val="single" w:color="auto" w:sz="4" w:space="0"/>
            </w:tcBorders>
            <w:noWrap w:val="0"/>
            <w:vAlign w:val="center"/>
          </w:tcPr>
          <w:p>
            <w:pPr>
              <w:adjustRightInd w:val="0"/>
              <w:snapToGrid w:val="0"/>
              <w:jc w:val="center"/>
              <w:rPr>
                <w:rFonts w:ascii="宋体" w:hAnsi="宋体"/>
                <w:sz w:val="18"/>
                <w:szCs w:val="18"/>
              </w:rPr>
            </w:pPr>
            <w:r>
              <w:rPr>
                <w:rFonts w:hint="eastAsia" w:ascii="宋体" w:hAnsi="宋体"/>
                <w:sz w:val="18"/>
                <w:szCs w:val="18"/>
              </w:rPr>
              <w:t>多菌灵</w:t>
            </w:r>
          </w:p>
        </w:tc>
        <w:tc>
          <w:tcPr>
            <w:tcW w:w="843" w:type="dxa"/>
            <w:tcBorders>
              <w:top w:val="single" w:color="auto" w:sz="12" w:space="0"/>
              <w:left w:val="single" w:color="auto" w:sz="4" w:space="0"/>
              <w:bottom w:val="single" w:color="auto" w:sz="4" w:space="0"/>
              <w:right w:val="single" w:color="auto" w:sz="4" w:space="0"/>
            </w:tcBorders>
            <w:noWrap w:val="0"/>
            <w:vAlign w:val="center"/>
          </w:tcPr>
          <w:p>
            <w:pPr>
              <w:adjustRightInd w:val="0"/>
              <w:snapToGrid w:val="0"/>
              <w:jc w:val="center"/>
              <w:rPr>
                <w:rFonts w:ascii="宋体" w:hAnsi="宋体"/>
                <w:sz w:val="18"/>
                <w:szCs w:val="18"/>
              </w:rPr>
            </w:pPr>
            <w:r>
              <w:rPr>
                <w:rFonts w:hint="eastAsia" w:ascii="宋体" w:hAnsi="宋体"/>
                <w:sz w:val="18"/>
                <w:szCs w:val="18"/>
              </w:rPr>
              <w:t>50%WP</w:t>
            </w:r>
          </w:p>
        </w:tc>
        <w:tc>
          <w:tcPr>
            <w:tcW w:w="1264" w:type="dxa"/>
            <w:tcBorders>
              <w:top w:val="single" w:color="auto" w:sz="12" w:space="0"/>
              <w:left w:val="single" w:color="auto" w:sz="4" w:space="0"/>
              <w:bottom w:val="single" w:color="auto" w:sz="4" w:space="0"/>
              <w:right w:val="single" w:color="auto" w:sz="4" w:space="0"/>
            </w:tcBorders>
            <w:noWrap w:val="0"/>
            <w:vAlign w:val="center"/>
          </w:tcPr>
          <w:p>
            <w:pPr>
              <w:adjustRightInd w:val="0"/>
              <w:snapToGrid w:val="0"/>
              <w:jc w:val="center"/>
              <w:rPr>
                <w:rFonts w:ascii="宋体" w:hAnsi="宋体"/>
                <w:sz w:val="18"/>
                <w:szCs w:val="18"/>
              </w:rPr>
            </w:pPr>
            <w:r>
              <w:rPr>
                <w:rFonts w:hint="eastAsia" w:ascii="宋体" w:hAnsi="宋体"/>
                <w:sz w:val="18"/>
                <w:szCs w:val="18"/>
              </w:rPr>
              <w:t>100</w:t>
            </w:r>
          </w:p>
        </w:tc>
        <w:tc>
          <w:tcPr>
            <w:tcW w:w="701" w:type="dxa"/>
            <w:tcBorders>
              <w:top w:val="single" w:color="auto" w:sz="12" w:space="0"/>
              <w:left w:val="single" w:color="auto" w:sz="4" w:space="0"/>
              <w:bottom w:val="single" w:color="auto" w:sz="4" w:space="0"/>
              <w:right w:val="single" w:color="auto" w:sz="4" w:space="0"/>
            </w:tcBorders>
            <w:noWrap w:val="0"/>
            <w:vAlign w:val="center"/>
          </w:tcPr>
          <w:p>
            <w:pPr>
              <w:adjustRightInd w:val="0"/>
              <w:snapToGrid w:val="0"/>
              <w:jc w:val="center"/>
              <w:rPr>
                <w:rFonts w:ascii="宋体" w:hAnsi="宋体"/>
                <w:sz w:val="18"/>
                <w:szCs w:val="18"/>
              </w:rPr>
            </w:pPr>
            <w:r>
              <w:rPr>
                <w:rFonts w:hint="eastAsia" w:ascii="宋体" w:hAnsi="宋体"/>
                <w:sz w:val="18"/>
                <w:szCs w:val="18"/>
              </w:rPr>
              <w:t>3</w:t>
            </w:r>
          </w:p>
        </w:tc>
        <w:tc>
          <w:tcPr>
            <w:tcW w:w="844" w:type="dxa"/>
            <w:tcBorders>
              <w:top w:val="single" w:color="auto" w:sz="12" w:space="0"/>
              <w:left w:val="single" w:color="auto" w:sz="4" w:space="0"/>
              <w:bottom w:val="single" w:color="auto" w:sz="4" w:space="0"/>
              <w:right w:val="single" w:color="auto" w:sz="12" w:space="0"/>
            </w:tcBorders>
            <w:noWrap w:val="0"/>
            <w:vAlign w:val="center"/>
          </w:tcPr>
          <w:p>
            <w:pPr>
              <w:adjustRightInd w:val="0"/>
              <w:snapToGrid w:val="0"/>
              <w:jc w:val="center"/>
              <w:rPr>
                <w:rFonts w:ascii="宋体" w:hAnsi="宋体"/>
                <w:sz w:val="18"/>
                <w:szCs w:val="18"/>
              </w:rPr>
            </w:pPr>
            <w:r>
              <w:rPr>
                <w:rFonts w:hint="eastAsia" w:ascii="宋体" w:hAnsi="宋体"/>
                <w:sz w:val="18"/>
                <w:szCs w:val="18"/>
              </w:rPr>
              <w:t>30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30" w:hRule="atLeast"/>
          <w:jc w:val="center"/>
        </w:trPr>
        <w:tc>
          <w:tcPr>
            <w:tcW w:w="1124" w:type="dxa"/>
            <w:vMerge w:val="continue"/>
            <w:tcBorders>
              <w:top w:val="single" w:color="auto" w:sz="8" w:space="0"/>
              <w:left w:val="single" w:color="auto" w:sz="12" w:space="0"/>
              <w:bottom w:val="single" w:color="auto" w:sz="4" w:space="0"/>
              <w:right w:val="single" w:color="auto" w:sz="4" w:space="0"/>
            </w:tcBorders>
            <w:noWrap w:val="0"/>
            <w:vAlign w:val="center"/>
          </w:tcPr>
          <w:p>
            <w:pPr>
              <w:widowControl/>
              <w:jc w:val="left"/>
              <w:rPr>
                <w:rFonts w:ascii="宋体" w:hAnsi="宋体"/>
                <w:sz w:val="18"/>
                <w:szCs w:val="18"/>
              </w:rPr>
            </w:pPr>
          </w:p>
        </w:tc>
        <w:tc>
          <w:tcPr>
            <w:tcW w:w="983"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ascii="宋体" w:hAnsi="宋体"/>
                <w:sz w:val="18"/>
                <w:szCs w:val="18"/>
              </w:rPr>
            </w:pPr>
            <w:r>
              <w:rPr>
                <w:rFonts w:hint="eastAsia" w:ascii="宋体" w:hAnsi="宋体"/>
                <w:sz w:val="18"/>
                <w:szCs w:val="18"/>
              </w:rPr>
              <w:t>75%WP</w:t>
            </w:r>
          </w:p>
        </w:tc>
        <w:tc>
          <w:tcPr>
            <w:tcW w:w="1264"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ascii="宋体" w:hAnsi="宋体"/>
                <w:sz w:val="18"/>
                <w:szCs w:val="18"/>
              </w:rPr>
            </w:pPr>
            <w:r>
              <w:rPr>
                <w:rFonts w:hint="eastAsia" w:ascii="宋体" w:hAnsi="宋体"/>
                <w:sz w:val="18"/>
                <w:szCs w:val="18"/>
              </w:rPr>
              <w:t>20～30</w:t>
            </w:r>
          </w:p>
        </w:tc>
        <w:tc>
          <w:tcPr>
            <w:tcW w:w="702"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ascii="宋体" w:hAnsi="宋体"/>
                <w:sz w:val="18"/>
                <w:szCs w:val="18"/>
              </w:rPr>
            </w:pPr>
            <w:r>
              <w:rPr>
                <w:rFonts w:hint="eastAsia" w:ascii="宋体" w:hAnsi="宋体"/>
                <w:sz w:val="18"/>
                <w:szCs w:val="18"/>
              </w:rPr>
              <w:t>2</w:t>
            </w:r>
          </w:p>
        </w:tc>
        <w:tc>
          <w:tcPr>
            <w:tcW w:w="842"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ascii="宋体" w:hAnsi="宋体"/>
                <w:sz w:val="18"/>
                <w:szCs w:val="18"/>
              </w:rPr>
            </w:pPr>
            <w:r>
              <w:rPr>
                <w:rFonts w:hint="eastAsia" w:ascii="宋体" w:hAnsi="宋体"/>
                <w:sz w:val="18"/>
                <w:szCs w:val="18"/>
              </w:rPr>
              <w:t>21</w:t>
            </w:r>
          </w:p>
        </w:tc>
        <w:tc>
          <w:tcPr>
            <w:tcW w:w="1124"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ascii="宋体" w:hAnsi="宋体"/>
                <w:sz w:val="18"/>
                <w:szCs w:val="18"/>
              </w:rPr>
            </w:pPr>
            <w:r>
              <w:rPr>
                <w:rFonts w:hint="eastAsia" w:ascii="宋体" w:hAnsi="宋体"/>
                <w:sz w:val="18"/>
                <w:szCs w:val="18"/>
              </w:rPr>
              <w:t>毒死蜱</w:t>
            </w:r>
          </w:p>
        </w:tc>
        <w:tc>
          <w:tcPr>
            <w:tcW w:w="843"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ascii="宋体" w:hAnsi="宋体"/>
                <w:sz w:val="18"/>
                <w:szCs w:val="18"/>
              </w:rPr>
            </w:pPr>
            <w:r>
              <w:rPr>
                <w:rFonts w:hint="eastAsia" w:ascii="宋体" w:hAnsi="宋体"/>
                <w:sz w:val="18"/>
                <w:szCs w:val="18"/>
              </w:rPr>
              <w:t>48%EC</w:t>
            </w:r>
          </w:p>
        </w:tc>
        <w:tc>
          <w:tcPr>
            <w:tcW w:w="1264"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ascii="宋体" w:hAnsi="宋体"/>
                <w:sz w:val="18"/>
                <w:szCs w:val="18"/>
              </w:rPr>
            </w:pPr>
            <w:r>
              <w:rPr>
                <w:rFonts w:hint="eastAsia" w:ascii="宋体" w:hAnsi="宋体"/>
                <w:sz w:val="18"/>
                <w:szCs w:val="18"/>
              </w:rPr>
              <w:t>50～80</w:t>
            </w:r>
          </w:p>
        </w:tc>
        <w:tc>
          <w:tcPr>
            <w:tcW w:w="701"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ascii="宋体" w:hAnsi="宋体"/>
                <w:sz w:val="18"/>
                <w:szCs w:val="18"/>
              </w:rPr>
            </w:pPr>
            <w:r>
              <w:rPr>
                <w:rFonts w:hint="eastAsia" w:ascii="宋体" w:hAnsi="宋体"/>
                <w:sz w:val="18"/>
                <w:szCs w:val="18"/>
              </w:rPr>
              <w:t>2</w:t>
            </w:r>
          </w:p>
        </w:tc>
        <w:tc>
          <w:tcPr>
            <w:tcW w:w="844" w:type="dxa"/>
            <w:tcBorders>
              <w:top w:val="single" w:color="auto" w:sz="4" w:space="0"/>
              <w:left w:val="single" w:color="auto" w:sz="4" w:space="0"/>
              <w:bottom w:val="single" w:color="auto" w:sz="4" w:space="0"/>
              <w:right w:val="single" w:color="auto" w:sz="12" w:space="0"/>
            </w:tcBorders>
            <w:noWrap w:val="0"/>
            <w:vAlign w:val="center"/>
          </w:tcPr>
          <w:p>
            <w:pPr>
              <w:adjustRightInd w:val="0"/>
              <w:snapToGrid w:val="0"/>
              <w:jc w:val="center"/>
              <w:rPr>
                <w:rFonts w:ascii="宋体" w:hAnsi="宋体"/>
                <w:sz w:val="18"/>
                <w:szCs w:val="18"/>
              </w:rPr>
            </w:pPr>
            <w:r>
              <w:rPr>
                <w:rFonts w:hint="eastAsia" w:ascii="宋体" w:hAnsi="宋体"/>
                <w:sz w:val="18"/>
                <w:szCs w:val="18"/>
              </w:rPr>
              <w:t>15</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52" w:hRule="atLeast"/>
          <w:jc w:val="center"/>
        </w:trPr>
        <w:tc>
          <w:tcPr>
            <w:tcW w:w="1124" w:type="dxa"/>
            <w:tcBorders>
              <w:top w:val="single" w:color="auto" w:sz="4" w:space="0"/>
              <w:left w:val="single" w:color="auto" w:sz="12" w:space="0"/>
              <w:bottom w:val="single" w:color="auto" w:sz="4" w:space="0"/>
              <w:right w:val="single" w:color="auto" w:sz="4" w:space="0"/>
            </w:tcBorders>
            <w:noWrap w:val="0"/>
            <w:vAlign w:val="center"/>
          </w:tcPr>
          <w:p>
            <w:pPr>
              <w:adjustRightInd w:val="0"/>
              <w:snapToGrid w:val="0"/>
              <w:jc w:val="center"/>
              <w:rPr>
                <w:rFonts w:ascii="宋体" w:hAnsi="宋体"/>
                <w:sz w:val="18"/>
                <w:szCs w:val="18"/>
              </w:rPr>
            </w:pPr>
            <w:r>
              <w:rPr>
                <w:rFonts w:hint="eastAsia" w:ascii="宋体" w:hAnsi="宋体"/>
                <w:sz w:val="18"/>
                <w:szCs w:val="18"/>
              </w:rPr>
              <w:t>百菌清</w:t>
            </w:r>
          </w:p>
        </w:tc>
        <w:tc>
          <w:tcPr>
            <w:tcW w:w="983"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ascii="宋体" w:hAnsi="宋体"/>
                <w:sz w:val="18"/>
                <w:szCs w:val="18"/>
              </w:rPr>
            </w:pPr>
            <w:r>
              <w:rPr>
                <w:rFonts w:hint="eastAsia" w:ascii="宋体" w:hAnsi="宋体"/>
                <w:sz w:val="18"/>
                <w:szCs w:val="18"/>
              </w:rPr>
              <w:t>75%WP</w:t>
            </w:r>
          </w:p>
        </w:tc>
        <w:tc>
          <w:tcPr>
            <w:tcW w:w="1264"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ascii="宋体" w:hAnsi="宋体"/>
                <w:sz w:val="18"/>
                <w:szCs w:val="18"/>
              </w:rPr>
            </w:pPr>
            <w:r>
              <w:rPr>
                <w:rFonts w:hint="eastAsia" w:ascii="宋体" w:hAnsi="宋体"/>
                <w:sz w:val="18"/>
                <w:szCs w:val="18"/>
              </w:rPr>
              <w:t>100</w:t>
            </w:r>
          </w:p>
        </w:tc>
        <w:tc>
          <w:tcPr>
            <w:tcW w:w="702"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ascii="宋体" w:hAnsi="宋体"/>
                <w:sz w:val="18"/>
                <w:szCs w:val="18"/>
              </w:rPr>
            </w:pPr>
            <w:r>
              <w:rPr>
                <w:rFonts w:hint="eastAsia" w:ascii="宋体" w:hAnsi="宋体"/>
                <w:sz w:val="18"/>
                <w:szCs w:val="18"/>
              </w:rPr>
              <w:t>1</w:t>
            </w:r>
          </w:p>
        </w:tc>
        <w:tc>
          <w:tcPr>
            <w:tcW w:w="842"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ascii="宋体" w:hAnsi="宋体"/>
                <w:sz w:val="18"/>
                <w:szCs w:val="18"/>
              </w:rPr>
            </w:pPr>
            <w:r>
              <w:rPr>
                <w:rFonts w:hint="eastAsia" w:ascii="宋体" w:hAnsi="宋体"/>
                <w:sz w:val="18"/>
                <w:szCs w:val="18"/>
              </w:rPr>
              <w:t>10</w:t>
            </w:r>
          </w:p>
        </w:tc>
        <w:tc>
          <w:tcPr>
            <w:tcW w:w="1124"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ascii="宋体" w:hAnsi="宋体"/>
                <w:sz w:val="18"/>
                <w:szCs w:val="18"/>
              </w:rPr>
            </w:pPr>
            <w:r>
              <w:rPr>
                <w:rFonts w:hint="eastAsia" w:ascii="宋体" w:hAnsi="宋体"/>
                <w:sz w:val="18"/>
                <w:szCs w:val="18"/>
              </w:rPr>
              <w:t>灭幼脲</w:t>
            </w:r>
          </w:p>
        </w:tc>
        <w:tc>
          <w:tcPr>
            <w:tcW w:w="843"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ascii="宋体" w:hAnsi="宋体"/>
                <w:sz w:val="18"/>
                <w:szCs w:val="18"/>
              </w:rPr>
            </w:pPr>
            <w:r>
              <w:rPr>
                <w:rFonts w:hint="eastAsia" w:ascii="宋体"/>
                <w:sz w:val="18"/>
                <w:szCs w:val="18"/>
              </w:rPr>
              <w:t>25</w:t>
            </w:r>
            <w:r>
              <w:rPr>
                <w:rFonts w:ascii="宋体"/>
                <w:sz w:val="18"/>
                <w:szCs w:val="18"/>
              </w:rPr>
              <w:t>%</w:t>
            </w:r>
            <w:r>
              <w:rPr>
                <w:rFonts w:hint="eastAsia" w:ascii="宋体" w:hAnsi="宋体"/>
                <w:sz w:val="18"/>
                <w:szCs w:val="18"/>
              </w:rPr>
              <w:t>EC</w:t>
            </w:r>
          </w:p>
        </w:tc>
        <w:tc>
          <w:tcPr>
            <w:tcW w:w="1264"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ascii="宋体" w:hAnsi="宋体"/>
                <w:sz w:val="18"/>
                <w:szCs w:val="18"/>
              </w:rPr>
            </w:pPr>
            <w:r>
              <w:rPr>
                <w:rFonts w:ascii="宋体" w:hAnsi="宋体"/>
                <w:sz w:val="18"/>
                <w:szCs w:val="18"/>
              </w:rPr>
              <w:t>30</w:t>
            </w:r>
            <w:r>
              <w:rPr>
                <w:rFonts w:hint="eastAsia" w:ascii="宋体" w:hAnsi="宋体"/>
                <w:sz w:val="18"/>
                <w:szCs w:val="18"/>
              </w:rPr>
              <w:t>～</w:t>
            </w:r>
            <w:r>
              <w:rPr>
                <w:rFonts w:ascii="宋体" w:hAnsi="宋体"/>
                <w:sz w:val="18"/>
                <w:szCs w:val="18"/>
              </w:rPr>
              <w:t>40</w:t>
            </w:r>
          </w:p>
        </w:tc>
        <w:tc>
          <w:tcPr>
            <w:tcW w:w="701"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ascii="宋体" w:hAnsi="宋体"/>
                <w:sz w:val="18"/>
                <w:szCs w:val="18"/>
              </w:rPr>
            </w:pPr>
            <w:r>
              <w:rPr>
                <w:rFonts w:ascii="宋体" w:hAnsi="宋体"/>
                <w:sz w:val="18"/>
                <w:szCs w:val="18"/>
              </w:rPr>
              <w:t>1</w:t>
            </w:r>
          </w:p>
        </w:tc>
        <w:tc>
          <w:tcPr>
            <w:tcW w:w="844" w:type="dxa"/>
            <w:tcBorders>
              <w:top w:val="single" w:color="auto" w:sz="4" w:space="0"/>
              <w:left w:val="single" w:color="auto" w:sz="4" w:space="0"/>
              <w:bottom w:val="single" w:color="auto" w:sz="4" w:space="0"/>
              <w:right w:val="single" w:color="auto" w:sz="12" w:space="0"/>
            </w:tcBorders>
            <w:noWrap w:val="0"/>
            <w:vAlign w:val="center"/>
          </w:tcPr>
          <w:p>
            <w:pPr>
              <w:adjustRightInd w:val="0"/>
              <w:snapToGrid w:val="0"/>
              <w:jc w:val="center"/>
              <w:rPr>
                <w:rFonts w:ascii="宋体" w:hAnsi="宋体"/>
                <w:sz w:val="18"/>
                <w:szCs w:val="18"/>
              </w:rPr>
            </w:pPr>
            <w:r>
              <w:rPr>
                <w:rFonts w:hint="eastAsia" w:ascii="宋体" w:hAnsi="宋体"/>
                <w:sz w:val="18"/>
                <w:szCs w:val="18"/>
              </w:rPr>
              <w:t>7</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691" w:hRule="atLeast"/>
          <w:jc w:val="center"/>
        </w:trPr>
        <w:tc>
          <w:tcPr>
            <w:tcW w:w="1124" w:type="dxa"/>
            <w:tcBorders>
              <w:top w:val="single" w:color="auto" w:sz="4" w:space="0"/>
              <w:left w:val="single" w:color="auto" w:sz="12" w:space="0"/>
              <w:bottom w:val="single" w:color="auto" w:sz="4" w:space="0"/>
              <w:right w:val="single" w:color="auto" w:sz="4" w:space="0"/>
            </w:tcBorders>
            <w:noWrap w:val="0"/>
            <w:vAlign w:val="center"/>
          </w:tcPr>
          <w:p>
            <w:pPr>
              <w:adjustRightInd w:val="0"/>
              <w:snapToGrid w:val="0"/>
              <w:jc w:val="center"/>
              <w:rPr>
                <w:rFonts w:ascii="宋体" w:hAnsi="宋体"/>
                <w:sz w:val="18"/>
                <w:szCs w:val="18"/>
              </w:rPr>
            </w:pPr>
            <w:r>
              <w:rPr>
                <w:rFonts w:hint="eastAsia" w:ascii="宋体" w:hAnsi="宋体"/>
                <w:sz w:val="18"/>
                <w:szCs w:val="18"/>
              </w:rPr>
              <w:t>苏云金杆菌</w:t>
            </w:r>
          </w:p>
        </w:tc>
        <w:tc>
          <w:tcPr>
            <w:tcW w:w="983"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ascii="宋体" w:hAnsi="宋体"/>
                <w:bCs/>
                <w:sz w:val="18"/>
                <w:szCs w:val="18"/>
              </w:rPr>
            </w:pPr>
            <w:r>
              <w:rPr>
                <w:rFonts w:hint="eastAsia" w:ascii="宋体" w:hAnsi="宋体"/>
                <w:bCs/>
                <w:sz w:val="18"/>
                <w:szCs w:val="18"/>
              </w:rPr>
              <w:t>乳剂</w:t>
            </w:r>
          </w:p>
          <w:p>
            <w:pPr>
              <w:adjustRightInd w:val="0"/>
              <w:snapToGrid w:val="0"/>
              <w:jc w:val="center"/>
              <w:rPr>
                <w:rFonts w:ascii="宋体" w:hAnsi="宋体"/>
                <w:spacing w:val="-20"/>
                <w:sz w:val="18"/>
                <w:szCs w:val="18"/>
              </w:rPr>
            </w:pPr>
            <w:r>
              <w:rPr>
                <w:rFonts w:hint="eastAsia" w:ascii="宋体" w:hAnsi="宋体"/>
                <w:bCs/>
                <w:sz w:val="18"/>
                <w:szCs w:val="18"/>
              </w:rPr>
              <w:t>（活孢子含量100亿/ml以上）</w:t>
            </w:r>
          </w:p>
        </w:tc>
        <w:tc>
          <w:tcPr>
            <w:tcW w:w="1264"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ascii="宋体" w:hAnsi="宋体"/>
                <w:sz w:val="18"/>
                <w:szCs w:val="18"/>
              </w:rPr>
            </w:pPr>
            <w:r>
              <w:rPr>
                <w:rFonts w:hint="eastAsia" w:ascii="宋体" w:hAnsi="宋体"/>
                <w:sz w:val="18"/>
                <w:szCs w:val="18"/>
              </w:rPr>
              <w:t>200～300</w:t>
            </w:r>
          </w:p>
        </w:tc>
        <w:tc>
          <w:tcPr>
            <w:tcW w:w="702"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ascii="宋体" w:hAnsi="宋体"/>
                <w:sz w:val="18"/>
                <w:szCs w:val="18"/>
              </w:rPr>
            </w:pPr>
            <w:r>
              <w:rPr>
                <w:rFonts w:hint="eastAsia" w:ascii="宋体" w:hAnsi="宋体"/>
                <w:sz w:val="18"/>
                <w:szCs w:val="18"/>
              </w:rPr>
              <w:t>3</w:t>
            </w:r>
          </w:p>
        </w:tc>
        <w:tc>
          <w:tcPr>
            <w:tcW w:w="842"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ascii="宋体" w:hAnsi="宋体"/>
                <w:sz w:val="18"/>
                <w:szCs w:val="18"/>
              </w:rPr>
            </w:pPr>
            <w:r>
              <w:rPr>
                <w:rFonts w:hint="eastAsia" w:ascii="宋体" w:hAnsi="宋体"/>
                <w:sz w:val="18"/>
                <w:szCs w:val="18"/>
              </w:rPr>
              <w:t>7</w:t>
            </w:r>
          </w:p>
        </w:tc>
        <w:tc>
          <w:tcPr>
            <w:tcW w:w="1124"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ascii="宋体" w:hAnsi="宋体"/>
                <w:sz w:val="18"/>
                <w:szCs w:val="18"/>
              </w:rPr>
            </w:pPr>
            <w:r>
              <w:rPr>
                <w:rFonts w:hint="eastAsia" w:ascii="宋体" w:hAnsi="宋体"/>
                <w:sz w:val="18"/>
                <w:szCs w:val="18"/>
              </w:rPr>
              <w:t>二氯喹啉酸(杀稗王、神锄、稗草净)</w:t>
            </w:r>
          </w:p>
        </w:tc>
        <w:tc>
          <w:tcPr>
            <w:tcW w:w="843"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ascii="宋体" w:hAnsi="宋体"/>
                <w:sz w:val="18"/>
                <w:szCs w:val="18"/>
              </w:rPr>
            </w:pPr>
            <w:r>
              <w:rPr>
                <w:rFonts w:hint="eastAsia" w:ascii="宋体" w:hAnsi="宋体"/>
                <w:sz w:val="18"/>
                <w:szCs w:val="18"/>
              </w:rPr>
              <w:t>50%WP</w:t>
            </w:r>
          </w:p>
        </w:tc>
        <w:tc>
          <w:tcPr>
            <w:tcW w:w="1264"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ascii="宋体" w:hAnsi="宋体"/>
                <w:sz w:val="18"/>
                <w:szCs w:val="18"/>
              </w:rPr>
            </w:pPr>
            <w:r>
              <w:rPr>
                <w:rFonts w:hint="eastAsia" w:ascii="宋体" w:hAnsi="宋体"/>
                <w:sz w:val="18"/>
                <w:szCs w:val="18"/>
              </w:rPr>
              <w:t>26～55</w:t>
            </w:r>
          </w:p>
        </w:tc>
        <w:tc>
          <w:tcPr>
            <w:tcW w:w="701"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ascii="宋体" w:hAnsi="宋体"/>
                <w:sz w:val="18"/>
                <w:szCs w:val="18"/>
              </w:rPr>
            </w:pPr>
            <w:r>
              <w:rPr>
                <w:rFonts w:hint="eastAsia" w:ascii="宋体" w:hAnsi="宋体"/>
                <w:sz w:val="18"/>
                <w:szCs w:val="18"/>
              </w:rPr>
              <w:t>1</w:t>
            </w:r>
          </w:p>
        </w:tc>
        <w:tc>
          <w:tcPr>
            <w:tcW w:w="844" w:type="dxa"/>
            <w:tcBorders>
              <w:top w:val="single" w:color="auto" w:sz="4" w:space="0"/>
              <w:left w:val="single" w:color="auto" w:sz="4" w:space="0"/>
              <w:bottom w:val="single" w:color="auto" w:sz="4" w:space="0"/>
              <w:right w:val="single" w:color="auto" w:sz="12" w:space="0"/>
            </w:tcBorders>
            <w:noWrap w:val="0"/>
            <w:vAlign w:val="center"/>
          </w:tcPr>
          <w:p>
            <w:pPr>
              <w:adjustRightInd w:val="0"/>
              <w:snapToGrid w:val="0"/>
              <w:jc w:val="center"/>
              <w:rPr>
                <w:rFonts w:ascii="宋体" w:hAnsi="宋体"/>
                <w:sz w:val="18"/>
                <w:szCs w:val="18"/>
              </w:rPr>
            </w:pPr>
            <w:r>
              <w:rPr>
                <w:rFonts w:hint="eastAsia" w:ascii="宋体" w:hAnsi="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124" w:type="dxa"/>
            <w:tcBorders>
              <w:top w:val="single" w:color="auto" w:sz="4" w:space="0"/>
              <w:left w:val="single" w:color="auto" w:sz="12" w:space="0"/>
              <w:bottom w:val="single" w:color="auto" w:sz="4" w:space="0"/>
              <w:right w:val="single" w:color="auto" w:sz="4" w:space="0"/>
            </w:tcBorders>
            <w:noWrap w:val="0"/>
            <w:vAlign w:val="center"/>
          </w:tcPr>
          <w:p>
            <w:pPr>
              <w:adjustRightInd w:val="0"/>
              <w:snapToGrid w:val="0"/>
              <w:jc w:val="center"/>
              <w:rPr>
                <w:rFonts w:ascii="宋体" w:hAnsi="宋体"/>
                <w:sz w:val="18"/>
                <w:szCs w:val="18"/>
              </w:rPr>
            </w:pPr>
            <w:r>
              <w:rPr>
                <w:rFonts w:hint="eastAsia" w:ascii="宋体" w:hAnsi="宋体"/>
                <w:sz w:val="18"/>
                <w:szCs w:val="18"/>
              </w:rPr>
              <w:t>宁南霉素</w:t>
            </w:r>
          </w:p>
          <w:p>
            <w:pPr>
              <w:adjustRightInd w:val="0"/>
              <w:snapToGrid w:val="0"/>
              <w:jc w:val="center"/>
              <w:rPr>
                <w:rFonts w:ascii="宋体" w:hAnsi="宋体"/>
                <w:sz w:val="18"/>
                <w:szCs w:val="18"/>
              </w:rPr>
            </w:pPr>
            <w:r>
              <w:rPr>
                <w:rFonts w:hint="eastAsia" w:ascii="宋体" w:hAnsi="宋体"/>
                <w:sz w:val="18"/>
                <w:szCs w:val="18"/>
              </w:rPr>
              <w:t>(菌克毒克)</w:t>
            </w:r>
          </w:p>
        </w:tc>
        <w:tc>
          <w:tcPr>
            <w:tcW w:w="983"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ascii="宋体" w:hAnsi="宋体"/>
                <w:sz w:val="18"/>
                <w:szCs w:val="18"/>
              </w:rPr>
            </w:pPr>
            <w:r>
              <w:rPr>
                <w:rFonts w:hint="eastAsia" w:ascii="宋体" w:hAnsi="宋体"/>
                <w:sz w:val="18"/>
                <w:szCs w:val="18"/>
              </w:rPr>
              <w:t>2%AS</w:t>
            </w:r>
          </w:p>
        </w:tc>
        <w:tc>
          <w:tcPr>
            <w:tcW w:w="1264"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ascii="宋体" w:hAnsi="宋体"/>
                <w:sz w:val="18"/>
                <w:szCs w:val="18"/>
              </w:rPr>
            </w:pPr>
            <w:r>
              <w:rPr>
                <w:rFonts w:hint="eastAsia" w:ascii="宋体" w:hAnsi="宋体"/>
                <w:sz w:val="18"/>
                <w:szCs w:val="18"/>
              </w:rPr>
              <w:t>100</w:t>
            </w:r>
          </w:p>
        </w:tc>
        <w:tc>
          <w:tcPr>
            <w:tcW w:w="702"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ascii="宋体" w:hAnsi="宋体"/>
                <w:sz w:val="18"/>
                <w:szCs w:val="18"/>
              </w:rPr>
            </w:pPr>
            <w:r>
              <w:rPr>
                <w:rFonts w:hint="eastAsia" w:ascii="宋体" w:hAnsi="宋体"/>
                <w:sz w:val="18"/>
                <w:szCs w:val="18"/>
              </w:rPr>
              <w:t>3</w:t>
            </w:r>
          </w:p>
        </w:tc>
        <w:tc>
          <w:tcPr>
            <w:tcW w:w="842"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ascii="宋体" w:hAnsi="宋体"/>
                <w:sz w:val="18"/>
                <w:szCs w:val="18"/>
              </w:rPr>
            </w:pPr>
            <w:r>
              <w:rPr>
                <w:rFonts w:hint="eastAsia" w:ascii="宋体" w:hAnsi="宋体"/>
                <w:sz w:val="18"/>
                <w:szCs w:val="18"/>
              </w:rPr>
              <w:t>7</w:t>
            </w:r>
          </w:p>
        </w:tc>
        <w:tc>
          <w:tcPr>
            <w:tcW w:w="1124"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ascii="宋体" w:hAnsi="宋体"/>
                <w:sz w:val="18"/>
                <w:szCs w:val="18"/>
              </w:rPr>
            </w:pPr>
            <w:r>
              <w:rPr>
                <w:rFonts w:hint="eastAsia" w:ascii="宋体" w:hAnsi="宋体"/>
                <w:sz w:val="18"/>
                <w:szCs w:val="18"/>
              </w:rPr>
              <w:t>烯唑醇</w:t>
            </w:r>
          </w:p>
          <w:p>
            <w:pPr>
              <w:adjustRightInd w:val="0"/>
              <w:snapToGrid w:val="0"/>
              <w:jc w:val="center"/>
              <w:rPr>
                <w:rFonts w:ascii="宋体" w:hAnsi="宋体"/>
                <w:sz w:val="18"/>
                <w:szCs w:val="18"/>
              </w:rPr>
            </w:pPr>
            <w:r>
              <w:rPr>
                <w:rFonts w:hint="eastAsia" w:ascii="宋体" w:hAnsi="宋体"/>
                <w:sz w:val="18"/>
                <w:szCs w:val="18"/>
              </w:rPr>
              <w:t>（禾果利）</w:t>
            </w:r>
          </w:p>
        </w:tc>
        <w:tc>
          <w:tcPr>
            <w:tcW w:w="843"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ascii="宋体" w:hAnsi="宋体"/>
                <w:sz w:val="18"/>
                <w:szCs w:val="18"/>
              </w:rPr>
            </w:pPr>
            <w:r>
              <w:rPr>
                <w:rFonts w:hint="eastAsia" w:ascii="宋体" w:hAnsi="宋体"/>
                <w:sz w:val="18"/>
                <w:szCs w:val="18"/>
              </w:rPr>
              <w:t>12.5%WP</w:t>
            </w:r>
          </w:p>
        </w:tc>
        <w:tc>
          <w:tcPr>
            <w:tcW w:w="1264"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ascii="宋体" w:hAnsi="宋体"/>
                <w:sz w:val="18"/>
                <w:szCs w:val="18"/>
              </w:rPr>
            </w:pPr>
            <w:r>
              <w:rPr>
                <w:rFonts w:hint="eastAsia" w:ascii="宋体" w:hAnsi="宋体"/>
                <w:sz w:val="18"/>
                <w:szCs w:val="18"/>
              </w:rPr>
              <w:t>30</w:t>
            </w:r>
          </w:p>
        </w:tc>
        <w:tc>
          <w:tcPr>
            <w:tcW w:w="701"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ascii="宋体" w:hAnsi="宋体"/>
                <w:sz w:val="18"/>
                <w:szCs w:val="18"/>
              </w:rPr>
            </w:pPr>
            <w:r>
              <w:rPr>
                <w:rFonts w:hint="eastAsia" w:ascii="宋体" w:hAnsi="宋体"/>
                <w:sz w:val="18"/>
                <w:szCs w:val="18"/>
              </w:rPr>
              <w:t>1</w:t>
            </w:r>
          </w:p>
        </w:tc>
        <w:tc>
          <w:tcPr>
            <w:tcW w:w="844" w:type="dxa"/>
            <w:tcBorders>
              <w:top w:val="single" w:color="auto" w:sz="4" w:space="0"/>
              <w:left w:val="single" w:color="auto" w:sz="4" w:space="0"/>
              <w:bottom w:val="single" w:color="auto" w:sz="4" w:space="0"/>
              <w:right w:val="single" w:color="auto" w:sz="12" w:space="0"/>
            </w:tcBorders>
            <w:noWrap w:val="0"/>
            <w:vAlign w:val="center"/>
          </w:tcPr>
          <w:p>
            <w:pPr>
              <w:adjustRightInd w:val="0"/>
              <w:snapToGrid w:val="0"/>
              <w:jc w:val="center"/>
              <w:rPr>
                <w:rFonts w:ascii="宋体" w:hAnsi="宋体"/>
                <w:sz w:val="18"/>
                <w:szCs w:val="18"/>
              </w:rPr>
            </w:pPr>
            <w:r>
              <w:rPr>
                <w:rFonts w:hint="eastAsia" w:ascii="宋体" w:hAnsi="宋体"/>
                <w:sz w:val="18"/>
                <w:szCs w:val="18"/>
              </w:rPr>
              <w:t>7</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30" w:hRule="atLeast"/>
          <w:jc w:val="center"/>
        </w:trPr>
        <w:tc>
          <w:tcPr>
            <w:tcW w:w="1124" w:type="dxa"/>
            <w:tcBorders>
              <w:top w:val="single" w:color="auto" w:sz="4" w:space="0"/>
              <w:left w:val="single" w:color="auto" w:sz="12" w:space="0"/>
              <w:bottom w:val="single" w:color="auto" w:sz="4" w:space="0"/>
              <w:right w:val="single" w:color="auto" w:sz="4" w:space="0"/>
            </w:tcBorders>
            <w:noWrap w:val="0"/>
            <w:vAlign w:val="center"/>
          </w:tcPr>
          <w:p>
            <w:pPr>
              <w:adjustRightInd w:val="0"/>
              <w:snapToGrid w:val="0"/>
              <w:jc w:val="center"/>
              <w:rPr>
                <w:rFonts w:ascii="宋体" w:hAnsi="宋体"/>
                <w:sz w:val="18"/>
                <w:szCs w:val="18"/>
              </w:rPr>
            </w:pPr>
            <w:r>
              <w:rPr>
                <w:rFonts w:hint="eastAsia" w:ascii="宋体" w:hAnsi="宋体"/>
                <w:sz w:val="18"/>
                <w:szCs w:val="18"/>
              </w:rPr>
              <w:t>咪鲜胺</w:t>
            </w:r>
          </w:p>
        </w:tc>
        <w:tc>
          <w:tcPr>
            <w:tcW w:w="983"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ascii="宋体" w:hAnsi="宋体"/>
                <w:sz w:val="18"/>
                <w:szCs w:val="18"/>
              </w:rPr>
            </w:pPr>
            <w:r>
              <w:rPr>
                <w:rFonts w:hint="eastAsia" w:ascii="宋体" w:hAnsi="宋体"/>
                <w:sz w:val="18"/>
                <w:szCs w:val="18"/>
              </w:rPr>
              <w:t>25%EC</w:t>
            </w:r>
          </w:p>
        </w:tc>
        <w:tc>
          <w:tcPr>
            <w:tcW w:w="1264"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ascii="宋体" w:hAnsi="宋体"/>
                <w:sz w:val="18"/>
                <w:szCs w:val="18"/>
              </w:rPr>
            </w:pPr>
            <w:r>
              <w:rPr>
                <w:rFonts w:hint="eastAsia" w:ascii="宋体" w:hAnsi="宋体"/>
                <w:sz w:val="18"/>
                <w:szCs w:val="18"/>
              </w:rPr>
              <w:t>60～100</w:t>
            </w:r>
          </w:p>
        </w:tc>
        <w:tc>
          <w:tcPr>
            <w:tcW w:w="702"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ascii="宋体" w:hAnsi="宋体"/>
                <w:sz w:val="18"/>
                <w:szCs w:val="18"/>
              </w:rPr>
            </w:pPr>
            <w:r>
              <w:rPr>
                <w:rFonts w:hint="eastAsia" w:ascii="宋体" w:hAnsi="宋体"/>
                <w:sz w:val="18"/>
                <w:szCs w:val="18"/>
              </w:rPr>
              <w:t>1</w:t>
            </w:r>
          </w:p>
        </w:tc>
        <w:tc>
          <w:tcPr>
            <w:tcW w:w="842"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ascii="宋体" w:hAnsi="宋体"/>
                <w:sz w:val="18"/>
                <w:szCs w:val="18"/>
              </w:rPr>
            </w:pPr>
            <w:r>
              <w:rPr>
                <w:rFonts w:hint="eastAsia" w:ascii="宋体" w:hAnsi="宋体"/>
                <w:sz w:val="18"/>
                <w:szCs w:val="18"/>
              </w:rPr>
              <w:t>10</w:t>
            </w:r>
          </w:p>
        </w:tc>
        <w:tc>
          <w:tcPr>
            <w:tcW w:w="1124"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ascii="宋体" w:hAnsi="宋体"/>
                <w:sz w:val="18"/>
                <w:szCs w:val="18"/>
              </w:rPr>
            </w:pPr>
            <w:r>
              <w:rPr>
                <w:rFonts w:hint="eastAsia" w:ascii="宋体" w:hAnsi="宋体"/>
                <w:sz w:val="18"/>
                <w:szCs w:val="18"/>
              </w:rPr>
              <w:t>吡蚜酮</w:t>
            </w:r>
          </w:p>
        </w:tc>
        <w:tc>
          <w:tcPr>
            <w:tcW w:w="843"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ascii="宋体" w:hAnsi="宋体"/>
                <w:sz w:val="18"/>
                <w:szCs w:val="18"/>
              </w:rPr>
            </w:pPr>
            <w:r>
              <w:rPr>
                <w:rFonts w:hint="eastAsia" w:ascii="宋体" w:hAnsi="宋体"/>
                <w:sz w:val="18"/>
                <w:szCs w:val="18"/>
              </w:rPr>
              <w:t>50%WDG</w:t>
            </w:r>
          </w:p>
        </w:tc>
        <w:tc>
          <w:tcPr>
            <w:tcW w:w="1264"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ascii="宋体" w:hAnsi="宋体"/>
                <w:sz w:val="18"/>
                <w:szCs w:val="18"/>
              </w:rPr>
            </w:pPr>
            <w:r>
              <w:rPr>
                <w:rFonts w:hint="eastAsia" w:ascii="宋体" w:hAnsi="宋体"/>
                <w:sz w:val="18"/>
                <w:szCs w:val="18"/>
              </w:rPr>
              <w:t>100</w:t>
            </w:r>
          </w:p>
        </w:tc>
        <w:tc>
          <w:tcPr>
            <w:tcW w:w="701"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ascii="宋体" w:hAnsi="宋体"/>
                <w:sz w:val="18"/>
                <w:szCs w:val="18"/>
              </w:rPr>
            </w:pPr>
            <w:r>
              <w:rPr>
                <w:rFonts w:hint="eastAsia" w:ascii="宋体" w:hAnsi="宋体"/>
                <w:sz w:val="18"/>
                <w:szCs w:val="18"/>
              </w:rPr>
              <w:t>1</w:t>
            </w:r>
          </w:p>
        </w:tc>
        <w:tc>
          <w:tcPr>
            <w:tcW w:w="844" w:type="dxa"/>
            <w:tcBorders>
              <w:top w:val="single" w:color="auto" w:sz="4" w:space="0"/>
              <w:left w:val="single" w:color="auto" w:sz="4" w:space="0"/>
              <w:bottom w:val="single" w:color="auto" w:sz="4" w:space="0"/>
              <w:right w:val="single" w:color="auto" w:sz="12" w:space="0"/>
            </w:tcBorders>
            <w:noWrap w:val="0"/>
            <w:vAlign w:val="center"/>
          </w:tcPr>
          <w:p>
            <w:pPr>
              <w:adjustRightInd w:val="0"/>
              <w:snapToGrid w:val="0"/>
              <w:jc w:val="center"/>
              <w:rPr>
                <w:rFonts w:ascii="宋体" w:hAnsi="宋体"/>
                <w:sz w:val="18"/>
                <w:szCs w:val="18"/>
              </w:rPr>
            </w:pPr>
            <w:r>
              <w:rPr>
                <w:rFonts w:hint="eastAsia" w:ascii="宋体" w:hAnsi="宋体"/>
                <w:sz w:val="18"/>
                <w:szCs w:val="18"/>
              </w:rPr>
              <w:t>15</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30" w:hRule="atLeast"/>
          <w:jc w:val="center"/>
        </w:trPr>
        <w:tc>
          <w:tcPr>
            <w:tcW w:w="1124" w:type="dxa"/>
            <w:tcBorders>
              <w:top w:val="single" w:color="auto" w:sz="4" w:space="0"/>
              <w:left w:val="single" w:color="auto" w:sz="12" w:space="0"/>
              <w:bottom w:val="single" w:color="auto" w:sz="4" w:space="0"/>
              <w:right w:val="single" w:color="auto" w:sz="4" w:space="0"/>
            </w:tcBorders>
            <w:noWrap w:val="0"/>
            <w:vAlign w:val="center"/>
          </w:tcPr>
          <w:p>
            <w:pPr>
              <w:adjustRightInd w:val="0"/>
              <w:snapToGrid w:val="0"/>
              <w:jc w:val="center"/>
              <w:rPr>
                <w:rFonts w:ascii="宋体" w:hAnsi="宋体"/>
                <w:sz w:val="18"/>
                <w:szCs w:val="18"/>
              </w:rPr>
            </w:pPr>
            <w:r>
              <w:rPr>
                <w:rFonts w:hint="eastAsia" w:ascii="宋体" w:hAnsi="宋体"/>
                <w:sz w:val="18"/>
                <w:szCs w:val="18"/>
              </w:rPr>
              <w:t>广枯灵</w:t>
            </w:r>
          </w:p>
        </w:tc>
        <w:tc>
          <w:tcPr>
            <w:tcW w:w="983"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ascii="宋体" w:hAnsi="宋体"/>
                <w:sz w:val="18"/>
                <w:szCs w:val="18"/>
              </w:rPr>
            </w:pPr>
            <w:r>
              <w:rPr>
                <w:rFonts w:hint="eastAsia" w:ascii="宋体" w:hAnsi="宋体"/>
                <w:sz w:val="18"/>
                <w:szCs w:val="18"/>
              </w:rPr>
              <w:t>3%AS</w:t>
            </w:r>
          </w:p>
        </w:tc>
        <w:tc>
          <w:tcPr>
            <w:tcW w:w="1264"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ascii="宋体" w:hAnsi="宋体"/>
                <w:sz w:val="18"/>
                <w:szCs w:val="18"/>
              </w:rPr>
            </w:pPr>
            <w:r>
              <w:rPr>
                <w:rFonts w:hint="eastAsia" w:ascii="宋体" w:hAnsi="宋体"/>
                <w:sz w:val="18"/>
                <w:szCs w:val="18"/>
              </w:rPr>
              <w:t>100</w:t>
            </w:r>
          </w:p>
        </w:tc>
        <w:tc>
          <w:tcPr>
            <w:tcW w:w="702"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ascii="宋体" w:hAnsi="宋体"/>
                <w:sz w:val="18"/>
                <w:szCs w:val="18"/>
              </w:rPr>
            </w:pPr>
            <w:r>
              <w:rPr>
                <w:rFonts w:hint="eastAsia" w:ascii="宋体" w:hAnsi="宋体"/>
                <w:sz w:val="18"/>
                <w:szCs w:val="18"/>
              </w:rPr>
              <w:t>1</w:t>
            </w:r>
          </w:p>
        </w:tc>
        <w:tc>
          <w:tcPr>
            <w:tcW w:w="842"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ascii="宋体" w:hAnsi="宋体"/>
                <w:sz w:val="18"/>
                <w:szCs w:val="18"/>
              </w:rPr>
            </w:pPr>
            <w:r>
              <w:rPr>
                <w:rFonts w:hint="eastAsia" w:ascii="宋体" w:hAnsi="宋体"/>
                <w:sz w:val="18"/>
                <w:szCs w:val="18"/>
              </w:rPr>
              <w:t>7</w:t>
            </w:r>
          </w:p>
        </w:tc>
        <w:tc>
          <w:tcPr>
            <w:tcW w:w="1124"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ascii="宋体" w:hAnsi="宋体"/>
                <w:sz w:val="18"/>
                <w:szCs w:val="18"/>
              </w:rPr>
            </w:pPr>
            <w:r>
              <w:rPr>
                <w:rFonts w:hint="eastAsia" w:ascii="宋体" w:hAnsi="宋体"/>
                <w:sz w:val="18"/>
                <w:szCs w:val="18"/>
              </w:rPr>
              <w:t>吡虫啉</w:t>
            </w:r>
          </w:p>
        </w:tc>
        <w:tc>
          <w:tcPr>
            <w:tcW w:w="843"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ascii="宋体" w:hAnsi="宋体"/>
                <w:sz w:val="18"/>
                <w:szCs w:val="18"/>
              </w:rPr>
            </w:pPr>
            <w:r>
              <w:rPr>
                <w:rFonts w:hint="eastAsia" w:ascii="宋体" w:hAnsi="宋体"/>
                <w:sz w:val="18"/>
                <w:szCs w:val="18"/>
              </w:rPr>
              <w:t>10%WP</w:t>
            </w:r>
          </w:p>
        </w:tc>
        <w:tc>
          <w:tcPr>
            <w:tcW w:w="1264"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ascii="宋体" w:hAnsi="宋体"/>
                <w:sz w:val="18"/>
                <w:szCs w:val="18"/>
              </w:rPr>
            </w:pPr>
            <w:r>
              <w:rPr>
                <w:rFonts w:hint="eastAsia" w:ascii="宋体" w:hAnsi="宋体"/>
                <w:sz w:val="18"/>
                <w:szCs w:val="18"/>
              </w:rPr>
              <w:t>15～20</w:t>
            </w:r>
          </w:p>
        </w:tc>
        <w:tc>
          <w:tcPr>
            <w:tcW w:w="701"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ascii="宋体" w:hAnsi="宋体"/>
                <w:sz w:val="18"/>
                <w:szCs w:val="18"/>
              </w:rPr>
            </w:pPr>
            <w:r>
              <w:rPr>
                <w:rFonts w:hint="eastAsia" w:ascii="宋体" w:hAnsi="宋体"/>
                <w:sz w:val="18"/>
                <w:szCs w:val="18"/>
              </w:rPr>
              <w:t>2</w:t>
            </w:r>
          </w:p>
        </w:tc>
        <w:tc>
          <w:tcPr>
            <w:tcW w:w="844" w:type="dxa"/>
            <w:tcBorders>
              <w:top w:val="single" w:color="auto" w:sz="4" w:space="0"/>
              <w:left w:val="single" w:color="auto" w:sz="4" w:space="0"/>
              <w:bottom w:val="single" w:color="auto" w:sz="4" w:space="0"/>
              <w:right w:val="single" w:color="auto" w:sz="12" w:space="0"/>
            </w:tcBorders>
            <w:noWrap w:val="0"/>
            <w:vAlign w:val="center"/>
          </w:tcPr>
          <w:p>
            <w:pPr>
              <w:adjustRightInd w:val="0"/>
              <w:snapToGrid w:val="0"/>
              <w:jc w:val="center"/>
              <w:rPr>
                <w:rFonts w:ascii="宋体" w:hAnsi="宋体"/>
                <w:sz w:val="18"/>
                <w:szCs w:val="18"/>
              </w:rPr>
            </w:pPr>
            <w:r>
              <w:rPr>
                <w:rFonts w:hint="eastAsia" w:ascii="宋体" w:hAnsi="宋体"/>
                <w:sz w:val="18"/>
                <w:szCs w:val="18"/>
              </w:rPr>
              <w:t>20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52" w:hRule="atLeast"/>
          <w:jc w:val="center"/>
        </w:trPr>
        <w:tc>
          <w:tcPr>
            <w:tcW w:w="1124" w:type="dxa"/>
            <w:tcBorders>
              <w:top w:val="single" w:color="auto" w:sz="4" w:space="0"/>
              <w:left w:val="single" w:color="auto" w:sz="12" w:space="0"/>
              <w:bottom w:val="single" w:color="auto" w:sz="4" w:space="0"/>
              <w:right w:val="single" w:color="auto" w:sz="4" w:space="0"/>
            </w:tcBorders>
            <w:noWrap w:val="0"/>
            <w:vAlign w:val="center"/>
          </w:tcPr>
          <w:p>
            <w:pPr>
              <w:adjustRightInd w:val="0"/>
              <w:snapToGrid w:val="0"/>
              <w:jc w:val="center"/>
              <w:rPr>
                <w:rFonts w:ascii="宋体" w:hAnsi="宋体"/>
                <w:sz w:val="18"/>
                <w:szCs w:val="18"/>
              </w:rPr>
            </w:pPr>
            <w:r>
              <w:rPr>
                <w:rFonts w:hint="eastAsia" w:ascii="宋体" w:hAnsi="宋体"/>
                <w:sz w:val="18"/>
                <w:szCs w:val="18"/>
              </w:rPr>
              <w:t>中生菌素</w:t>
            </w:r>
          </w:p>
        </w:tc>
        <w:tc>
          <w:tcPr>
            <w:tcW w:w="983"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ascii="宋体" w:hAnsi="宋体"/>
                <w:sz w:val="18"/>
                <w:szCs w:val="18"/>
              </w:rPr>
            </w:pPr>
            <w:r>
              <w:rPr>
                <w:rFonts w:hint="eastAsia" w:ascii="宋体" w:hAnsi="宋体"/>
                <w:sz w:val="18"/>
                <w:szCs w:val="18"/>
              </w:rPr>
              <w:t>1%AS</w:t>
            </w:r>
          </w:p>
        </w:tc>
        <w:tc>
          <w:tcPr>
            <w:tcW w:w="1264"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ascii="宋体" w:hAnsi="宋体"/>
                <w:sz w:val="18"/>
                <w:szCs w:val="18"/>
              </w:rPr>
            </w:pPr>
            <w:r>
              <w:rPr>
                <w:rFonts w:hint="eastAsia" w:ascii="宋体" w:hAnsi="宋体"/>
                <w:sz w:val="18"/>
                <w:szCs w:val="18"/>
              </w:rPr>
              <w:t>250</w:t>
            </w:r>
          </w:p>
        </w:tc>
        <w:tc>
          <w:tcPr>
            <w:tcW w:w="702"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ascii="宋体" w:hAnsi="宋体"/>
                <w:sz w:val="18"/>
                <w:szCs w:val="18"/>
              </w:rPr>
            </w:pPr>
            <w:r>
              <w:rPr>
                <w:rFonts w:hint="eastAsia" w:ascii="宋体" w:hAnsi="宋体"/>
                <w:sz w:val="18"/>
                <w:szCs w:val="18"/>
              </w:rPr>
              <w:t>2</w:t>
            </w:r>
          </w:p>
        </w:tc>
        <w:tc>
          <w:tcPr>
            <w:tcW w:w="842"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ascii="宋体" w:hAnsi="宋体"/>
                <w:sz w:val="18"/>
                <w:szCs w:val="18"/>
              </w:rPr>
            </w:pPr>
            <w:r>
              <w:rPr>
                <w:rFonts w:hint="eastAsia" w:ascii="宋体" w:hAnsi="宋体"/>
                <w:sz w:val="18"/>
                <w:szCs w:val="18"/>
              </w:rPr>
              <w:t>7</w:t>
            </w:r>
          </w:p>
        </w:tc>
        <w:tc>
          <w:tcPr>
            <w:tcW w:w="1124"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ascii="宋体" w:hAnsi="宋体"/>
                <w:sz w:val="18"/>
                <w:szCs w:val="18"/>
              </w:rPr>
            </w:pPr>
            <w:r>
              <w:rPr>
                <w:rFonts w:hint="eastAsia" w:ascii="宋体" w:hAnsi="宋体"/>
                <w:sz w:val="18"/>
                <w:szCs w:val="18"/>
              </w:rPr>
              <w:t>甲基硫菌灵</w:t>
            </w:r>
          </w:p>
        </w:tc>
        <w:tc>
          <w:tcPr>
            <w:tcW w:w="843"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ascii="宋体" w:hAnsi="宋体"/>
                <w:sz w:val="18"/>
                <w:szCs w:val="18"/>
              </w:rPr>
            </w:pPr>
            <w:r>
              <w:rPr>
                <w:rFonts w:hint="eastAsia" w:ascii="宋体" w:hAnsi="宋体"/>
                <w:sz w:val="18"/>
                <w:szCs w:val="18"/>
              </w:rPr>
              <w:t>70%WP</w:t>
            </w:r>
          </w:p>
        </w:tc>
        <w:tc>
          <w:tcPr>
            <w:tcW w:w="1264"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ascii="宋体" w:hAnsi="宋体"/>
                <w:sz w:val="18"/>
                <w:szCs w:val="18"/>
              </w:rPr>
            </w:pPr>
            <w:r>
              <w:rPr>
                <w:rFonts w:hint="eastAsia" w:ascii="宋体" w:hAnsi="宋体"/>
                <w:sz w:val="18"/>
                <w:szCs w:val="18"/>
              </w:rPr>
              <w:t>100～140</w:t>
            </w:r>
          </w:p>
        </w:tc>
        <w:tc>
          <w:tcPr>
            <w:tcW w:w="701"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ascii="宋体" w:hAnsi="宋体"/>
                <w:sz w:val="18"/>
                <w:szCs w:val="18"/>
              </w:rPr>
            </w:pPr>
            <w:r>
              <w:rPr>
                <w:rFonts w:hint="eastAsia" w:ascii="宋体" w:hAnsi="宋体"/>
                <w:sz w:val="18"/>
                <w:szCs w:val="18"/>
              </w:rPr>
              <w:t>3</w:t>
            </w:r>
          </w:p>
        </w:tc>
        <w:tc>
          <w:tcPr>
            <w:tcW w:w="844" w:type="dxa"/>
            <w:tcBorders>
              <w:top w:val="single" w:color="auto" w:sz="4" w:space="0"/>
              <w:left w:val="single" w:color="auto" w:sz="4" w:space="0"/>
              <w:bottom w:val="single" w:color="auto" w:sz="4" w:space="0"/>
              <w:right w:val="single" w:color="auto" w:sz="12" w:space="0"/>
            </w:tcBorders>
            <w:noWrap w:val="0"/>
            <w:vAlign w:val="center"/>
          </w:tcPr>
          <w:p>
            <w:pPr>
              <w:adjustRightInd w:val="0"/>
              <w:snapToGrid w:val="0"/>
              <w:jc w:val="center"/>
              <w:rPr>
                <w:rFonts w:ascii="宋体" w:hAnsi="宋体"/>
                <w:sz w:val="18"/>
                <w:szCs w:val="18"/>
              </w:rPr>
            </w:pPr>
            <w:r>
              <w:rPr>
                <w:rFonts w:hint="eastAsia" w:ascii="宋体" w:hAnsi="宋体"/>
                <w:sz w:val="18"/>
                <w:szCs w:val="18"/>
              </w:rPr>
              <w:t>30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30" w:hRule="atLeast"/>
          <w:jc w:val="center"/>
        </w:trPr>
        <w:tc>
          <w:tcPr>
            <w:tcW w:w="1124" w:type="dxa"/>
            <w:tcBorders>
              <w:top w:val="single" w:color="auto" w:sz="4" w:space="0"/>
              <w:left w:val="single" w:color="auto" w:sz="12" w:space="0"/>
              <w:bottom w:val="single" w:color="auto" w:sz="4" w:space="0"/>
              <w:right w:val="single" w:color="auto" w:sz="4" w:space="0"/>
            </w:tcBorders>
            <w:noWrap w:val="0"/>
            <w:vAlign w:val="center"/>
          </w:tcPr>
          <w:p>
            <w:pPr>
              <w:adjustRightInd w:val="0"/>
              <w:snapToGrid w:val="0"/>
              <w:jc w:val="center"/>
              <w:rPr>
                <w:rFonts w:ascii="宋体" w:hAnsi="宋体"/>
                <w:sz w:val="18"/>
                <w:szCs w:val="18"/>
              </w:rPr>
            </w:pPr>
            <w:r>
              <w:rPr>
                <w:rFonts w:hint="eastAsia" w:ascii="宋体" w:hAnsi="宋体"/>
                <w:sz w:val="18"/>
                <w:szCs w:val="18"/>
              </w:rPr>
              <w:t>井冈霉素</w:t>
            </w:r>
          </w:p>
        </w:tc>
        <w:tc>
          <w:tcPr>
            <w:tcW w:w="983"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ascii="宋体" w:hAnsi="宋体"/>
                <w:sz w:val="18"/>
                <w:szCs w:val="18"/>
              </w:rPr>
            </w:pPr>
            <w:r>
              <w:rPr>
                <w:rFonts w:hint="eastAsia" w:ascii="宋体" w:hAnsi="宋体"/>
                <w:sz w:val="18"/>
                <w:szCs w:val="18"/>
              </w:rPr>
              <w:t>5%AS</w:t>
            </w:r>
          </w:p>
        </w:tc>
        <w:tc>
          <w:tcPr>
            <w:tcW w:w="1264"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ascii="宋体" w:hAnsi="宋体"/>
                <w:sz w:val="18"/>
                <w:szCs w:val="18"/>
              </w:rPr>
            </w:pPr>
            <w:r>
              <w:rPr>
                <w:rFonts w:hint="eastAsia" w:ascii="宋体" w:hAnsi="宋体"/>
                <w:sz w:val="18"/>
                <w:szCs w:val="18"/>
              </w:rPr>
              <w:t>200～250</w:t>
            </w:r>
          </w:p>
        </w:tc>
        <w:tc>
          <w:tcPr>
            <w:tcW w:w="702"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ascii="宋体" w:hAnsi="宋体"/>
                <w:sz w:val="18"/>
                <w:szCs w:val="18"/>
              </w:rPr>
            </w:pPr>
            <w:r>
              <w:rPr>
                <w:rFonts w:hint="eastAsia" w:ascii="宋体" w:hAnsi="宋体"/>
                <w:sz w:val="18"/>
                <w:szCs w:val="18"/>
              </w:rPr>
              <w:t>3</w:t>
            </w:r>
          </w:p>
        </w:tc>
        <w:tc>
          <w:tcPr>
            <w:tcW w:w="842"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ascii="宋体" w:hAnsi="宋体"/>
                <w:sz w:val="18"/>
                <w:szCs w:val="18"/>
              </w:rPr>
            </w:pPr>
            <w:r>
              <w:rPr>
                <w:rFonts w:hint="eastAsia" w:ascii="宋体" w:hAnsi="宋体"/>
                <w:sz w:val="18"/>
                <w:szCs w:val="18"/>
              </w:rPr>
              <w:t>7</w:t>
            </w:r>
          </w:p>
        </w:tc>
        <w:tc>
          <w:tcPr>
            <w:tcW w:w="1124"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ascii="宋体" w:hAnsi="宋体"/>
                <w:sz w:val="18"/>
                <w:szCs w:val="18"/>
              </w:rPr>
            </w:pPr>
            <w:r>
              <w:rPr>
                <w:rFonts w:hint="eastAsia" w:ascii="宋体" w:hAnsi="宋体"/>
                <w:sz w:val="18"/>
                <w:szCs w:val="18"/>
              </w:rPr>
              <w:t>敌百虫</w:t>
            </w:r>
          </w:p>
        </w:tc>
        <w:tc>
          <w:tcPr>
            <w:tcW w:w="843"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ascii="宋体" w:hAnsi="宋体"/>
                <w:sz w:val="18"/>
                <w:szCs w:val="18"/>
              </w:rPr>
            </w:pPr>
            <w:r>
              <w:rPr>
                <w:rFonts w:hint="eastAsia" w:ascii="宋体" w:hAnsi="宋体"/>
                <w:sz w:val="18"/>
                <w:szCs w:val="18"/>
              </w:rPr>
              <w:t>90%晶体</w:t>
            </w:r>
          </w:p>
        </w:tc>
        <w:tc>
          <w:tcPr>
            <w:tcW w:w="1264"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ascii="宋体" w:hAnsi="宋体"/>
                <w:sz w:val="18"/>
                <w:szCs w:val="18"/>
              </w:rPr>
            </w:pPr>
            <w:r>
              <w:rPr>
                <w:rFonts w:hint="eastAsia" w:ascii="宋体" w:hAnsi="宋体"/>
                <w:sz w:val="18"/>
                <w:szCs w:val="18"/>
              </w:rPr>
              <w:t>200</w:t>
            </w:r>
          </w:p>
        </w:tc>
        <w:tc>
          <w:tcPr>
            <w:tcW w:w="701"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ascii="宋体" w:hAnsi="宋体"/>
                <w:sz w:val="18"/>
                <w:szCs w:val="18"/>
              </w:rPr>
            </w:pPr>
            <w:r>
              <w:rPr>
                <w:rFonts w:hint="eastAsia" w:ascii="宋体" w:hAnsi="宋体"/>
                <w:sz w:val="18"/>
                <w:szCs w:val="18"/>
              </w:rPr>
              <w:t>3</w:t>
            </w:r>
          </w:p>
        </w:tc>
        <w:tc>
          <w:tcPr>
            <w:tcW w:w="844" w:type="dxa"/>
            <w:tcBorders>
              <w:top w:val="single" w:color="auto" w:sz="4" w:space="0"/>
              <w:left w:val="single" w:color="auto" w:sz="4" w:space="0"/>
              <w:bottom w:val="single" w:color="auto" w:sz="4" w:space="0"/>
              <w:right w:val="single" w:color="auto" w:sz="12" w:space="0"/>
            </w:tcBorders>
            <w:noWrap w:val="0"/>
            <w:vAlign w:val="center"/>
          </w:tcPr>
          <w:p>
            <w:pPr>
              <w:adjustRightInd w:val="0"/>
              <w:snapToGrid w:val="0"/>
              <w:jc w:val="center"/>
              <w:rPr>
                <w:rFonts w:ascii="宋体" w:hAnsi="宋体"/>
                <w:sz w:val="18"/>
                <w:szCs w:val="18"/>
              </w:rPr>
            </w:pPr>
            <w:r>
              <w:rPr>
                <w:rFonts w:hint="eastAsia" w:ascii="宋体" w:hAnsi="宋体"/>
                <w:sz w:val="18"/>
                <w:szCs w:val="18"/>
              </w:rPr>
              <w:t>7</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59" w:hRule="atLeast"/>
          <w:jc w:val="center"/>
        </w:trPr>
        <w:tc>
          <w:tcPr>
            <w:tcW w:w="1124" w:type="dxa"/>
            <w:tcBorders>
              <w:top w:val="single" w:color="auto" w:sz="4" w:space="0"/>
              <w:left w:val="single" w:color="auto" w:sz="12" w:space="0"/>
              <w:bottom w:val="single" w:color="auto" w:sz="4" w:space="0"/>
              <w:right w:val="single" w:color="auto" w:sz="4" w:space="0"/>
            </w:tcBorders>
            <w:noWrap w:val="0"/>
            <w:vAlign w:val="center"/>
          </w:tcPr>
          <w:p>
            <w:pPr>
              <w:adjustRightInd w:val="0"/>
              <w:snapToGrid w:val="0"/>
              <w:jc w:val="center"/>
              <w:rPr>
                <w:rFonts w:ascii="宋体" w:hAnsi="宋体"/>
                <w:sz w:val="18"/>
                <w:szCs w:val="18"/>
              </w:rPr>
            </w:pPr>
            <w:r>
              <w:rPr>
                <w:rFonts w:hint="eastAsia" w:ascii="宋体" w:hAnsi="宋体"/>
                <w:sz w:val="18"/>
                <w:szCs w:val="18"/>
              </w:rPr>
              <w:t>恶霉灵</w:t>
            </w:r>
          </w:p>
          <w:p>
            <w:pPr>
              <w:adjustRightInd w:val="0"/>
              <w:snapToGrid w:val="0"/>
              <w:jc w:val="center"/>
              <w:rPr>
                <w:rFonts w:ascii="宋体" w:hAnsi="宋体"/>
                <w:sz w:val="18"/>
                <w:szCs w:val="18"/>
              </w:rPr>
            </w:pPr>
            <w:r>
              <w:rPr>
                <w:rFonts w:hint="eastAsia" w:ascii="宋体" w:hAnsi="宋体"/>
                <w:sz w:val="18"/>
                <w:szCs w:val="18"/>
              </w:rPr>
              <w:t>（土菌消）</w:t>
            </w:r>
          </w:p>
        </w:tc>
        <w:tc>
          <w:tcPr>
            <w:tcW w:w="983"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ascii="宋体" w:hAnsi="宋体"/>
                <w:sz w:val="18"/>
                <w:szCs w:val="18"/>
              </w:rPr>
            </w:pPr>
            <w:r>
              <w:rPr>
                <w:rFonts w:hint="eastAsia" w:ascii="宋体" w:hAnsi="宋体"/>
                <w:sz w:val="18"/>
                <w:szCs w:val="18"/>
              </w:rPr>
              <w:t>30%AS</w:t>
            </w:r>
          </w:p>
        </w:tc>
        <w:tc>
          <w:tcPr>
            <w:tcW w:w="1264"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ascii="宋体" w:hAnsi="宋体"/>
                <w:sz w:val="18"/>
                <w:szCs w:val="18"/>
                <w:vertAlign w:val="superscript"/>
              </w:rPr>
            </w:pPr>
            <w:r>
              <w:rPr>
                <w:rFonts w:hint="eastAsia" w:ascii="宋体" w:hAnsi="宋体"/>
                <w:sz w:val="18"/>
                <w:szCs w:val="18"/>
              </w:rPr>
              <w:t>3～6</w:t>
            </w:r>
          </w:p>
        </w:tc>
        <w:tc>
          <w:tcPr>
            <w:tcW w:w="702"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ascii="宋体" w:hAnsi="宋体"/>
                <w:sz w:val="18"/>
                <w:szCs w:val="18"/>
              </w:rPr>
            </w:pPr>
            <w:r>
              <w:rPr>
                <w:rFonts w:hint="eastAsia" w:ascii="宋体" w:hAnsi="宋体"/>
                <w:sz w:val="18"/>
                <w:szCs w:val="18"/>
              </w:rPr>
              <w:t>1</w:t>
            </w:r>
          </w:p>
        </w:tc>
        <w:tc>
          <w:tcPr>
            <w:tcW w:w="842"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ascii="宋体" w:hAnsi="宋体"/>
                <w:sz w:val="18"/>
                <w:szCs w:val="18"/>
              </w:rPr>
            </w:pPr>
            <w:r>
              <w:rPr>
                <w:rFonts w:hint="eastAsia" w:ascii="宋体" w:hAnsi="宋体"/>
                <w:sz w:val="18"/>
                <w:szCs w:val="18"/>
              </w:rPr>
              <w:t>7</w:t>
            </w:r>
          </w:p>
        </w:tc>
        <w:tc>
          <w:tcPr>
            <w:tcW w:w="1124"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ascii="宋体" w:hAnsi="宋体"/>
                <w:sz w:val="18"/>
                <w:szCs w:val="18"/>
              </w:rPr>
            </w:pPr>
            <w:r>
              <w:rPr>
                <w:rFonts w:hint="eastAsia" w:ascii="宋体" w:hAnsi="宋体"/>
                <w:sz w:val="18"/>
                <w:szCs w:val="18"/>
              </w:rPr>
              <w:t>三唑酮</w:t>
            </w:r>
          </w:p>
          <w:p>
            <w:pPr>
              <w:adjustRightInd w:val="0"/>
              <w:snapToGrid w:val="0"/>
              <w:jc w:val="center"/>
              <w:rPr>
                <w:rFonts w:ascii="宋体" w:hAnsi="宋体"/>
                <w:sz w:val="18"/>
                <w:szCs w:val="18"/>
              </w:rPr>
            </w:pPr>
            <w:r>
              <w:rPr>
                <w:rFonts w:hint="eastAsia" w:ascii="宋体" w:hAnsi="宋体"/>
                <w:sz w:val="18"/>
                <w:szCs w:val="18"/>
              </w:rPr>
              <w:t>（粉锈宁）</w:t>
            </w:r>
          </w:p>
        </w:tc>
        <w:tc>
          <w:tcPr>
            <w:tcW w:w="843"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ascii="宋体" w:hAnsi="宋体"/>
                <w:sz w:val="18"/>
                <w:szCs w:val="18"/>
              </w:rPr>
            </w:pPr>
            <w:r>
              <w:rPr>
                <w:rFonts w:hint="eastAsia" w:ascii="宋体" w:hAnsi="宋体"/>
                <w:sz w:val="18"/>
                <w:szCs w:val="18"/>
              </w:rPr>
              <w:t>20%EC</w:t>
            </w:r>
          </w:p>
        </w:tc>
        <w:tc>
          <w:tcPr>
            <w:tcW w:w="1264"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ascii="宋体" w:hAnsi="宋体"/>
                <w:sz w:val="18"/>
                <w:szCs w:val="18"/>
              </w:rPr>
            </w:pPr>
            <w:r>
              <w:rPr>
                <w:rFonts w:hint="eastAsia" w:ascii="宋体" w:hAnsi="宋体"/>
                <w:sz w:val="18"/>
                <w:szCs w:val="18"/>
              </w:rPr>
              <w:t>40～50</w:t>
            </w:r>
          </w:p>
        </w:tc>
        <w:tc>
          <w:tcPr>
            <w:tcW w:w="701"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ascii="宋体" w:hAnsi="宋体"/>
                <w:sz w:val="18"/>
                <w:szCs w:val="18"/>
              </w:rPr>
            </w:pPr>
            <w:r>
              <w:rPr>
                <w:rFonts w:hint="eastAsia" w:ascii="宋体" w:hAnsi="宋体"/>
                <w:sz w:val="18"/>
                <w:szCs w:val="18"/>
              </w:rPr>
              <w:t>1</w:t>
            </w:r>
          </w:p>
        </w:tc>
        <w:tc>
          <w:tcPr>
            <w:tcW w:w="844" w:type="dxa"/>
            <w:tcBorders>
              <w:top w:val="single" w:color="auto" w:sz="4" w:space="0"/>
              <w:left w:val="single" w:color="auto" w:sz="4" w:space="0"/>
              <w:bottom w:val="single" w:color="auto" w:sz="4" w:space="0"/>
              <w:right w:val="single" w:color="auto" w:sz="12" w:space="0"/>
            </w:tcBorders>
            <w:noWrap w:val="0"/>
            <w:vAlign w:val="center"/>
          </w:tcPr>
          <w:p>
            <w:pPr>
              <w:adjustRightInd w:val="0"/>
              <w:snapToGrid w:val="0"/>
              <w:jc w:val="center"/>
              <w:rPr>
                <w:rFonts w:ascii="宋体" w:hAnsi="宋体"/>
                <w:sz w:val="18"/>
                <w:szCs w:val="18"/>
              </w:rPr>
            </w:pPr>
            <w:r>
              <w:rPr>
                <w:rFonts w:hint="eastAsia" w:ascii="宋体" w:hAnsi="宋体"/>
                <w:sz w:val="18"/>
                <w:szCs w:val="18"/>
              </w:rPr>
              <w:t>20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30" w:hRule="atLeast"/>
          <w:jc w:val="center"/>
        </w:trPr>
        <w:tc>
          <w:tcPr>
            <w:tcW w:w="1124" w:type="dxa"/>
            <w:tcBorders>
              <w:top w:val="single" w:color="auto" w:sz="4" w:space="0"/>
              <w:left w:val="single" w:color="auto" w:sz="12" w:space="0"/>
              <w:bottom w:val="single" w:color="auto" w:sz="4" w:space="0"/>
              <w:right w:val="single" w:color="auto" w:sz="4" w:space="0"/>
            </w:tcBorders>
            <w:noWrap w:val="0"/>
            <w:vAlign w:val="center"/>
          </w:tcPr>
          <w:p>
            <w:pPr>
              <w:adjustRightInd w:val="0"/>
              <w:snapToGrid w:val="0"/>
              <w:jc w:val="center"/>
              <w:rPr>
                <w:rFonts w:ascii="宋体" w:hAnsi="宋体"/>
                <w:sz w:val="18"/>
                <w:szCs w:val="18"/>
              </w:rPr>
            </w:pPr>
            <w:r>
              <w:rPr>
                <w:rFonts w:hint="eastAsia" w:ascii="宋体" w:hAnsi="宋体"/>
                <w:sz w:val="18"/>
                <w:szCs w:val="18"/>
              </w:rPr>
              <w:t>杀虫双</w:t>
            </w:r>
          </w:p>
        </w:tc>
        <w:tc>
          <w:tcPr>
            <w:tcW w:w="983"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ascii="宋体" w:hAnsi="宋体"/>
                <w:sz w:val="18"/>
                <w:szCs w:val="18"/>
              </w:rPr>
            </w:pPr>
            <w:r>
              <w:rPr>
                <w:rFonts w:hint="eastAsia" w:ascii="宋体" w:hAnsi="宋体"/>
                <w:sz w:val="18"/>
                <w:szCs w:val="18"/>
              </w:rPr>
              <w:t>20%AS</w:t>
            </w:r>
          </w:p>
        </w:tc>
        <w:tc>
          <w:tcPr>
            <w:tcW w:w="1264"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ascii="宋体" w:hAnsi="宋体"/>
                <w:sz w:val="18"/>
                <w:szCs w:val="18"/>
              </w:rPr>
            </w:pPr>
            <w:r>
              <w:rPr>
                <w:rFonts w:hint="eastAsia" w:ascii="宋体" w:hAnsi="宋体"/>
                <w:sz w:val="18"/>
                <w:szCs w:val="18"/>
              </w:rPr>
              <w:t>200～250</w:t>
            </w:r>
          </w:p>
        </w:tc>
        <w:tc>
          <w:tcPr>
            <w:tcW w:w="702"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ascii="宋体" w:hAnsi="宋体"/>
                <w:sz w:val="18"/>
                <w:szCs w:val="18"/>
              </w:rPr>
            </w:pPr>
            <w:r>
              <w:rPr>
                <w:rFonts w:hint="eastAsia" w:ascii="宋体" w:hAnsi="宋体"/>
                <w:sz w:val="18"/>
                <w:szCs w:val="18"/>
              </w:rPr>
              <w:t>3</w:t>
            </w:r>
          </w:p>
        </w:tc>
        <w:tc>
          <w:tcPr>
            <w:tcW w:w="842"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ascii="宋体" w:hAnsi="宋体"/>
                <w:sz w:val="18"/>
                <w:szCs w:val="18"/>
              </w:rPr>
            </w:pPr>
            <w:r>
              <w:rPr>
                <w:rFonts w:hint="eastAsia" w:ascii="宋体" w:hAnsi="宋体"/>
                <w:sz w:val="18"/>
                <w:szCs w:val="18"/>
              </w:rPr>
              <w:t>15</w:t>
            </w:r>
          </w:p>
        </w:tc>
        <w:tc>
          <w:tcPr>
            <w:tcW w:w="1124"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ascii="宋体" w:hAnsi="宋体"/>
                <w:sz w:val="18"/>
                <w:szCs w:val="18"/>
              </w:rPr>
            </w:pPr>
            <w:r>
              <w:rPr>
                <w:rFonts w:hint="eastAsia" w:ascii="宋体" w:hAnsi="宋体"/>
                <w:sz w:val="18"/>
                <w:szCs w:val="18"/>
              </w:rPr>
              <w:t>叶枯唑</w:t>
            </w:r>
          </w:p>
        </w:tc>
        <w:tc>
          <w:tcPr>
            <w:tcW w:w="843"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ascii="宋体" w:hAnsi="宋体"/>
                <w:sz w:val="18"/>
                <w:szCs w:val="18"/>
              </w:rPr>
            </w:pPr>
            <w:r>
              <w:rPr>
                <w:rFonts w:hint="eastAsia" w:ascii="宋体" w:hAnsi="宋体"/>
                <w:sz w:val="18"/>
                <w:szCs w:val="18"/>
              </w:rPr>
              <w:t>20%WP</w:t>
            </w:r>
          </w:p>
        </w:tc>
        <w:tc>
          <w:tcPr>
            <w:tcW w:w="1264"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ascii="宋体" w:hAnsi="宋体"/>
                <w:sz w:val="18"/>
                <w:szCs w:val="18"/>
              </w:rPr>
            </w:pPr>
            <w:r>
              <w:rPr>
                <w:rFonts w:hint="eastAsia" w:ascii="宋体" w:hAnsi="宋体"/>
                <w:sz w:val="18"/>
                <w:szCs w:val="18"/>
              </w:rPr>
              <w:t>100～150</w:t>
            </w:r>
          </w:p>
        </w:tc>
        <w:tc>
          <w:tcPr>
            <w:tcW w:w="701"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ascii="宋体" w:hAnsi="宋体"/>
                <w:sz w:val="18"/>
                <w:szCs w:val="18"/>
              </w:rPr>
            </w:pPr>
            <w:r>
              <w:rPr>
                <w:rFonts w:hint="eastAsia" w:ascii="宋体" w:hAnsi="宋体"/>
                <w:sz w:val="18"/>
                <w:szCs w:val="18"/>
              </w:rPr>
              <w:t>1</w:t>
            </w:r>
          </w:p>
        </w:tc>
        <w:tc>
          <w:tcPr>
            <w:tcW w:w="844" w:type="dxa"/>
            <w:tcBorders>
              <w:top w:val="single" w:color="auto" w:sz="4" w:space="0"/>
              <w:left w:val="single" w:color="auto" w:sz="4" w:space="0"/>
              <w:bottom w:val="single" w:color="auto" w:sz="4" w:space="0"/>
              <w:right w:val="single" w:color="auto" w:sz="12" w:space="0"/>
            </w:tcBorders>
            <w:noWrap w:val="0"/>
            <w:vAlign w:val="center"/>
          </w:tcPr>
          <w:p>
            <w:pPr>
              <w:adjustRightInd w:val="0"/>
              <w:snapToGrid w:val="0"/>
              <w:jc w:val="center"/>
              <w:rPr>
                <w:rFonts w:ascii="宋体" w:hAnsi="宋体"/>
                <w:sz w:val="18"/>
                <w:szCs w:val="18"/>
              </w:rPr>
            </w:pPr>
            <w:r>
              <w:rPr>
                <w:rFonts w:hint="eastAsia" w:ascii="宋体" w:hAnsi="宋体"/>
                <w:sz w:val="18"/>
                <w:szCs w:val="18"/>
              </w:rPr>
              <w:t>10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30" w:hRule="atLeast"/>
          <w:jc w:val="center"/>
        </w:trPr>
        <w:tc>
          <w:tcPr>
            <w:tcW w:w="1124" w:type="dxa"/>
            <w:tcBorders>
              <w:top w:val="single" w:color="auto" w:sz="4" w:space="0"/>
              <w:left w:val="single" w:color="auto" w:sz="12" w:space="0"/>
              <w:bottom w:val="single" w:color="auto" w:sz="4" w:space="0"/>
              <w:right w:val="single" w:color="auto" w:sz="4" w:space="0"/>
            </w:tcBorders>
            <w:noWrap w:val="0"/>
            <w:vAlign w:val="center"/>
          </w:tcPr>
          <w:p>
            <w:pPr>
              <w:adjustRightInd w:val="0"/>
              <w:snapToGrid w:val="0"/>
              <w:jc w:val="center"/>
              <w:rPr>
                <w:rFonts w:ascii="宋体" w:hAnsi="宋体"/>
                <w:sz w:val="18"/>
                <w:szCs w:val="18"/>
              </w:rPr>
            </w:pPr>
            <w:r>
              <w:rPr>
                <w:rFonts w:hint="eastAsia" w:ascii="宋体" w:hAnsi="宋体"/>
                <w:sz w:val="18"/>
                <w:szCs w:val="18"/>
              </w:rPr>
              <w:t>杀虫单</w:t>
            </w:r>
          </w:p>
        </w:tc>
        <w:tc>
          <w:tcPr>
            <w:tcW w:w="983"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ascii="宋体" w:hAnsi="宋体"/>
                <w:sz w:val="18"/>
                <w:szCs w:val="18"/>
              </w:rPr>
            </w:pPr>
            <w:r>
              <w:rPr>
                <w:rFonts w:hint="eastAsia" w:ascii="宋体" w:hAnsi="宋体"/>
                <w:sz w:val="18"/>
                <w:szCs w:val="18"/>
              </w:rPr>
              <w:t>25%AS</w:t>
            </w:r>
          </w:p>
        </w:tc>
        <w:tc>
          <w:tcPr>
            <w:tcW w:w="1264"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ascii="宋体" w:hAnsi="宋体"/>
                <w:sz w:val="18"/>
                <w:szCs w:val="18"/>
              </w:rPr>
            </w:pPr>
            <w:r>
              <w:rPr>
                <w:rFonts w:hint="eastAsia" w:ascii="宋体" w:hAnsi="宋体"/>
                <w:sz w:val="18"/>
                <w:szCs w:val="18"/>
              </w:rPr>
              <w:t>200～250</w:t>
            </w:r>
          </w:p>
        </w:tc>
        <w:tc>
          <w:tcPr>
            <w:tcW w:w="702"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ascii="宋体" w:hAnsi="宋体"/>
                <w:sz w:val="18"/>
                <w:szCs w:val="18"/>
              </w:rPr>
            </w:pPr>
            <w:r>
              <w:rPr>
                <w:rFonts w:hint="eastAsia" w:ascii="宋体" w:hAnsi="宋体"/>
                <w:sz w:val="18"/>
                <w:szCs w:val="18"/>
              </w:rPr>
              <w:t>3</w:t>
            </w:r>
          </w:p>
        </w:tc>
        <w:tc>
          <w:tcPr>
            <w:tcW w:w="842"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ascii="宋体" w:hAnsi="宋体"/>
                <w:sz w:val="18"/>
                <w:szCs w:val="18"/>
              </w:rPr>
            </w:pPr>
            <w:r>
              <w:rPr>
                <w:rFonts w:hint="eastAsia" w:ascii="宋体" w:hAnsi="宋体"/>
                <w:sz w:val="18"/>
                <w:szCs w:val="18"/>
              </w:rPr>
              <w:t>15</w:t>
            </w:r>
          </w:p>
        </w:tc>
        <w:tc>
          <w:tcPr>
            <w:tcW w:w="1124"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ascii="宋体" w:hAnsi="宋体"/>
                <w:sz w:val="18"/>
                <w:szCs w:val="18"/>
              </w:rPr>
            </w:pPr>
            <w:r>
              <w:rPr>
                <w:rFonts w:hint="eastAsia" w:ascii="宋体" w:hAnsi="宋体"/>
                <w:sz w:val="18"/>
                <w:szCs w:val="18"/>
              </w:rPr>
              <w:t>丁草胺</w:t>
            </w:r>
          </w:p>
        </w:tc>
        <w:tc>
          <w:tcPr>
            <w:tcW w:w="843"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ascii="宋体" w:hAnsi="宋体"/>
                <w:sz w:val="18"/>
                <w:szCs w:val="18"/>
              </w:rPr>
            </w:pPr>
            <w:r>
              <w:rPr>
                <w:rFonts w:hint="eastAsia" w:ascii="宋体" w:hAnsi="宋体"/>
                <w:sz w:val="18"/>
                <w:szCs w:val="18"/>
              </w:rPr>
              <w:t>60%EC</w:t>
            </w:r>
          </w:p>
        </w:tc>
        <w:tc>
          <w:tcPr>
            <w:tcW w:w="1264"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ascii="宋体" w:hAnsi="宋体"/>
                <w:sz w:val="18"/>
                <w:szCs w:val="18"/>
              </w:rPr>
            </w:pPr>
            <w:r>
              <w:rPr>
                <w:rFonts w:hint="eastAsia" w:ascii="宋体" w:hAnsi="宋体"/>
                <w:sz w:val="18"/>
                <w:szCs w:val="18"/>
              </w:rPr>
              <w:t>85～140</w:t>
            </w:r>
          </w:p>
        </w:tc>
        <w:tc>
          <w:tcPr>
            <w:tcW w:w="701"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ascii="宋体" w:hAnsi="宋体"/>
                <w:sz w:val="18"/>
                <w:szCs w:val="18"/>
              </w:rPr>
            </w:pPr>
            <w:r>
              <w:rPr>
                <w:rFonts w:hint="eastAsia" w:ascii="宋体" w:hAnsi="宋体"/>
                <w:sz w:val="18"/>
                <w:szCs w:val="18"/>
              </w:rPr>
              <w:t>2</w:t>
            </w:r>
          </w:p>
        </w:tc>
        <w:tc>
          <w:tcPr>
            <w:tcW w:w="844" w:type="dxa"/>
            <w:tcBorders>
              <w:top w:val="single" w:color="auto" w:sz="4" w:space="0"/>
              <w:left w:val="single" w:color="auto" w:sz="4" w:space="0"/>
              <w:bottom w:val="single" w:color="auto" w:sz="4" w:space="0"/>
              <w:right w:val="single" w:color="auto" w:sz="12" w:space="0"/>
            </w:tcBorders>
            <w:noWrap w:val="0"/>
            <w:vAlign w:val="center"/>
          </w:tcPr>
          <w:p>
            <w:pPr>
              <w:adjustRightInd w:val="0"/>
              <w:snapToGrid w:val="0"/>
              <w:jc w:val="center"/>
              <w:rPr>
                <w:rFonts w:ascii="宋体" w:hAnsi="宋体"/>
                <w:sz w:val="18"/>
                <w:szCs w:val="18"/>
              </w:rPr>
            </w:pPr>
            <w:r>
              <w:rPr>
                <w:rFonts w:hint="eastAsia" w:ascii="宋体" w:hAnsi="宋体"/>
                <w:sz w:val="18"/>
                <w:szCs w:val="18"/>
              </w:rPr>
              <w:t>30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124" w:type="dxa"/>
            <w:tcBorders>
              <w:top w:val="single" w:color="auto" w:sz="4" w:space="0"/>
              <w:left w:val="single" w:color="auto" w:sz="12" w:space="0"/>
              <w:bottom w:val="single" w:color="auto" w:sz="4" w:space="0"/>
              <w:right w:val="single" w:color="auto" w:sz="4" w:space="0"/>
            </w:tcBorders>
            <w:noWrap w:val="0"/>
            <w:vAlign w:val="center"/>
          </w:tcPr>
          <w:p>
            <w:pPr>
              <w:adjustRightInd w:val="0"/>
              <w:snapToGrid w:val="0"/>
              <w:jc w:val="center"/>
              <w:rPr>
                <w:rFonts w:ascii="宋体" w:hAnsi="宋体"/>
                <w:sz w:val="18"/>
                <w:szCs w:val="18"/>
              </w:rPr>
            </w:pPr>
            <w:r>
              <w:rPr>
                <w:rFonts w:hint="eastAsia" w:ascii="宋体" w:hAnsi="宋体"/>
                <w:sz w:val="18"/>
                <w:szCs w:val="18"/>
              </w:rPr>
              <w:t>稻瘟灵</w:t>
            </w:r>
          </w:p>
          <w:p>
            <w:pPr>
              <w:adjustRightInd w:val="0"/>
              <w:snapToGrid w:val="0"/>
              <w:jc w:val="center"/>
              <w:rPr>
                <w:rFonts w:ascii="宋体" w:hAnsi="宋体"/>
                <w:sz w:val="18"/>
                <w:szCs w:val="18"/>
              </w:rPr>
            </w:pPr>
            <w:r>
              <w:rPr>
                <w:rFonts w:hint="eastAsia" w:ascii="宋体" w:hAnsi="宋体"/>
                <w:sz w:val="18"/>
                <w:szCs w:val="18"/>
              </w:rPr>
              <w:t>(富士一号)</w:t>
            </w:r>
          </w:p>
        </w:tc>
        <w:tc>
          <w:tcPr>
            <w:tcW w:w="983"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ascii="宋体" w:hAnsi="宋体"/>
                <w:sz w:val="18"/>
                <w:szCs w:val="18"/>
              </w:rPr>
            </w:pPr>
            <w:r>
              <w:rPr>
                <w:rFonts w:hint="eastAsia" w:ascii="宋体" w:hAnsi="宋体"/>
                <w:sz w:val="18"/>
                <w:szCs w:val="18"/>
              </w:rPr>
              <w:t>40%WP</w:t>
            </w:r>
          </w:p>
        </w:tc>
        <w:tc>
          <w:tcPr>
            <w:tcW w:w="1264"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ascii="宋体" w:hAnsi="宋体"/>
                <w:sz w:val="18"/>
                <w:szCs w:val="18"/>
              </w:rPr>
            </w:pPr>
            <w:r>
              <w:rPr>
                <w:rFonts w:hint="eastAsia" w:ascii="宋体" w:hAnsi="宋体"/>
                <w:sz w:val="18"/>
                <w:szCs w:val="18"/>
              </w:rPr>
              <w:t>70～100</w:t>
            </w:r>
          </w:p>
        </w:tc>
        <w:tc>
          <w:tcPr>
            <w:tcW w:w="702"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ascii="宋体" w:hAnsi="宋体"/>
                <w:sz w:val="18"/>
                <w:szCs w:val="18"/>
              </w:rPr>
            </w:pPr>
            <w:r>
              <w:rPr>
                <w:rFonts w:hint="eastAsia" w:ascii="宋体" w:hAnsi="宋体"/>
                <w:sz w:val="18"/>
                <w:szCs w:val="18"/>
              </w:rPr>
              <w:t>2</w:t>
            </w:r>
          </w:p>
        </w:tc>
        <w:tc>
          <w:tcPr>
            <w:tcW w:w="842"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ascii="宋体" w:hAnsi="宋体"/>
                <w:sz w:val="18"/>
                <w:szCs w:val="18"/>
              </w:rPr>
            </w:pPr>
            <w:r>
              <w:rPr>
                <w:rFonts w:hint="eastAsia" w:ascii="宋体" w:hAnsi="宋体"/>
                <w:sz w:val="18"/>
                <w:szCs w:val="18"/>
              </w:rPr>
              <w:t>28</w:t>
            </w:r>
          </w:p>
        </w:tc>
        <w:tc>
          <w:tcPr>
            <w:tcW w:w="1124"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ascii="宋体" w:hAnsi="宋体"/>
                <w:sz w:val="18"/>
                <w:szCs w:val="18"/>
              </w:rPr>
            </w:pPr>
            <w:r>
              <w:rPr>
                <w:rFonts w:hint="eastAsia" w:ascii="宋体" w:hAnsi="宋体"/>
                <w:sz w:val="18"/>
                <w:szCs w:val="18"/>
              </w:rPr>
              <w:t>恶草酮</w:t>
            </w:r>
          </w:p>
          <w:p>
            <w:pPr>
              <w:adjustRightInd w:val="0"/>
              <w:snapToGrid w:val="0"/>
              <w:jc w:val="center"/>
              <w:rPr>
                <w:rFonts w:ascii="宋体" w:hAnsi="宋体"/>
                <w:sz w:val="18"/>
                <w:szCs w:val="18"/>
              </w:rPr>
            </w:pPr>
            <w:r>
              <w:rPr>
                <w:rFonts w:hint="eastAsia" w:ascii="宋体" w:hAnsi="宋体"/>
                <w:sz w:val="18"/>
                <w:szCs w:val="18"/>
              </w:rPr>
              <w:t>（农思它）</w:t>
            </w:r>
          </w:p>
        </w:tc>
        <w:tc>
          <w:tcPr>
            <w:tcW w:w="843"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ascii="宋体" w:hAnsi="宋体"/>
                <w:sz w:val="18"/>
                <w:szCs w:val="18"/>
              </w:rPr>
            </w:pPr>
            <w:r>
              <w:rPr>
                <w:rFonts w:hint="eastAsia" w:ascii="宋体" w:hAnsi="宋体"/>
                <w:sz w:val="18"/>
                <w:szCs w:val="18"/>
              </w:rPr>
              <w:t>25%EC</w:t>
            </w:r>
          </w:p>
        </w:tc>
        <w:tc>
          <w:tcPr>
            <w:tcW w:w="1264"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ascii="宋体" w:hAnsi="宋体"/>
                <w:sz w:val="18"/>
                <w:szCs w:val="18"/>
              </w:rPr>
            </w:pPr>
            <w:r>
              <w:rPr>
                <w:rFonts w:hint="eastAsia" w:ascii="宋体" w:hAnsi="宋体"/>
                <w:sz w:val="18"/>
                <w:szCs w:val="18"/>
              </w:rPr>
              <w:t>65～100</w:t>
            </w:r>
          </w:p>
        </w:tc>
        <w:tc>
          <w:tcPr>
            <w:tcW w:w="701"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ascii="宋体" w:hAnsi="宋体"/>
                <w:sz w:val="18"/>
                <w:szCs w:val="18"/>
              </w:rPr>
            </w:pPr>
            <w:r>
              <w:rPr>
                <w:rFonts w:hint="eastAsia" w:ascii="宋体" w:hAnsi="宋体"/>
                <w:sz w:val="18"/>
                <w:szCs w:val="18"/>
              </w:rPr>
              <w:t>1</w:t>
            </w:r>
          </w:p>
        </w:tc>
        <w:tc>
          <w:tcPr>
            <w:tcW w:w="844" w:type="dxa"/>
            <w:tcBorders>
              <w:top w:val="single" w:color="auto" w:sz="4" w:space="0"/>
              <w:left w:val="single" w:color="auto" w:sz="4" w:space="0"/>
              <w:bottom w:val="single" w:color="auto" w:sz="4" w:space="0"/>
              <w:right w:val="single" w:color="auto" w:sz="12" w:space="0"/>
            </w:tcBorders>
            <w:noWrap w:val="0"/>
            <w:vAlign w:val="center"/>
          </w:tcPr>
          <w:p>
            <w:pPr>
              <w:adjustRightInd w:val="0"/>
              <w:snapToGrid w:val="0"/>
              <w:jc w:val="center"/>
              <w:rPr>
                <w:rFonts w:ascii="宋体" w:hAnsi="宋体"/>
                <w:sz w:val="18"/>
                <w:szCs w:val="18"/>
              </w:rPr>
            </w:pPr>
            <w:r>
              <w:rPr>
                <w:rFonts w:hint="eastAsia" w:ascii="宋体" w:hAnsi="宋体"/>
                <w:sz w:val="18"/>
                <w:szCs w:val="18"/>
              </w:rPr>
              <w:t>14</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30" w:hRule="atLeast"/>
          <w:jc w:val="center"/>
        </w:trPr>
        <w:tc>
          <w:tcPr>
            <w:tcW w:w="1124" w:type="dxa"/>
            <w:tcBorders>
              <w:top w:val="single" w:color="auto" w:sz="4" w:space="0"/>
              <w:left w:val="single" w:color="auto" w:sz="12" w:space="0"/>
              <w:bottom w:val="single" w:color="auto" w:sz="12" w:space="0"/>
              <w:right w:val="single" w:color="auto" w:sz="4" w:space="0"/>
            </w:tcBorders>
            <w:noWrap w:val="0"/>
            <w:vAlign w:val="center"/>
          </w:tcPr>
          <w:p>
            <w:pPr>
              <w:adjustRightInd w:val="0"/>
              <w:snapToGrid w:val="0"/>
              <w:jc w:val="center"/>
              <w:rPr>
                <w:rFonts w:ascii="宋体" w:hAnsi="宋体"/>
                <w:sz w:val="18"/>
                <w:szCs w:val="18"/>
              </w:rPr>
            </w:pPr>
            <w:r>
              <w:rPr>
                <w:rFonts w:hint="eastAsia" w:ascii="宋体" w:hAnsi="宋体"/>
                <w:sz w:val="18"/>
                <w:szCs w:val="18"/>
              </w:rPr>
              <w:t>速灭威</w:t>
            </w:r>
          </w:p>
        </w:tc>
        <w:tc>
          <w:tcPr>
            <w:tcW w:w="983" w:type="dxa"/>
            <w:tcBorders>
              <w:top w:val="single" w:color="auto" w:sz="4" w:space="0"/>
              <w:left w:val="single" w:color="auto" w:sz="4" w:space="0"/>
              <w:bottom w:val="single" w:color="auto" w:sz="12" w:space="0"/>
              <w:right w:val="single" w:color="auto" w:sz="4" w:space="0"/>
            </w:tcBorders>
            <w:noWrap w:val="0"/>
            <w:vAlign w:val="center"/>
          </w:tcPr>
          <w:p>
            <w:pPr>
              <w:adjustRightInd w:val="0"/>
              <w:snapToGrid w:val="0"/>
              <w:jc w:val="center"/>
              <w:rPr>
                <w:rFonts w:ascii="宋体" w:hAnsi="宋体"/>
                <w:sz w:val="18"/>
                <w:szCs w:val="18"/>
              </w:rPr>
            </w:pPr>
            <w:r>
              <w:rPr>
                <w:rFonts w:hint="eastAsia" w:ascii="宋体" w:hAnsi="宋体"/>
                <w:sz w:val="18"/>
                <w:szCs w:val="18"/>
              </w:rPr>
              <w:t>25%WP</w:t>
            </w:r>
          </w:p>
        </w:tc>
        <w:tc>
          <w:tcPr>
            <w:tcW w:w="1264" w:type="dxa"/>
            <w:tcBorders>
              <w:top w:val="single" w:color="auto" w:sz="4" w:space="0"/>
              <w:left w:val="single" w:color="auto" w:sz="4" w:space="0"/>
              <w:bottom w:val="single" w:color="auto" w:sz="12" w:space="0"/>
              <w:right w:val="single" w:color="auto" w:sz="4" w:space="0"/>
            </w:tcBorders>
            <w:noWrap w:val="0"/>
            <w:vAlign w:val="center"/>
          </w:tcPr>
          <w:p>
            <w:pPr>
              <w:adjustRightInd w:val="0"/>
              <w:snapToGrid w:val="0"/>
              <w:jc w:val="center"/>
              <w:rPr>
                <w:rFonts w:ascii="宋体" w:hAnsi="宋体"/>
                <w:sz w:val="18"/>
                <w:szCs w:val="18"/>
              </w:rPr>
            </w:pPr>
            <w:r>
              <w:rPr>
                <w:rFonts w:hint="eastAsia" w:ascii="宋体" w:hAnsi="宋体"/>
                <w:sz w:val="18"/>
                <w:szCs w:val="18"/>
              </w:rPr>
              <w:t>200～320</w:t>
            </w:r>
          </w:p>
        </w:tc>
        <w:tc>
          <w:tcPr>
            <w:tcW w:w="702" w:type="dxa"/>
            <w:tcBorders>
              <w:top w:val="single" w:color="auto" w:sz="4" w:space="0"/>
              <w:left w:val="single" w:color="auto" w:sz="4" w:space="0"/>
              <w:bottom w:val="single" w:color="auto" w:sz="12" w:space="0"/>
              <w:right w:val="single" w:color="auto" w:sz="4" w:space="0"/>
            </w:tcBorders>
            <w:noWrap w:val="0"/>
            <w:vAlign w:val="center"/>
          </w:tcPr>
          <w:p>
            <w:pPr>
              <w:adjustRightInd w:val="0"/>
              <w:snapToGrid w:val="0"/>
              <w:jc w:val="center"/>
              <w:rPr>
                <w:rFonts w:ascii="宋体" w:hAnsi="宋体"/>
                <w:sz w:val="18"/>
                <w:szCs w:val="18"/>
              </w:rPr>
            </w:pPr>
            <w:r>
              <w:rPr>
                <w:rFonts w:hint="eastAsia" w:ascii="宋体" w:hAnsi="宋体"/>
                <w:sz w:val="18"/>
                <w:szCs w:val="18"/>
              </w:rPr>
              <w:t>1</w:t>
            </w:r>
          </w:p>
        </w:tc>
        <w:tc>
          <w:tcPr>
            <w:tcW w:w="842" w:type="dxa"/>
            <w:tcBorders>
              <w:top w:val="single" w:color="auto" w:sz="4" w:space="0"/>
              <w:left w:val="single" w:color="auto" w:sz="4" w:space="0"/>
              <w:bottom w:val="single" w:color="auto" w:sz="12" w:space="0"/>
              <w:right w:val="single" w:color="auto" w:sz="4" w:space="0"/>
            </w:tcBorders>
            <w:noWrap w:val="0"/>
            <w:vAlign w:val="center"/>
          </w:tcPr>
          <w:p>
            <w:pPr>
              <w:adjustRightInd w:val="0"/>
              <w:snapToGrid w:val="0"/>
              <w:jc w:val="center"/>
              <w:rPr>
                <w:rFonts w:ascii="宋体" w:hAnsi="宋体"/>
                <w:sz w:val="18"/>
                <w:szCs w:val="18"/>
              </w:rPr>
            </w:pPr>
            <w:r>
              <w:rPr>
                <w:rFonts w:hint="eastAsia" w:ascii="宋体" w:hAnsi="宋体"/>
                <w:sz w:val="18"/>
                <w:szCs w:val="18"/>
              </w:rPr>
              <w:t>14</w:t>
            </w:r>
          </w:p>
        </w:tc>
        <w:tc>
          <w:tcPr>
            <w:tcW w:w="1124" w:type="dxa"/>
            <w:tcBorders>
              <w:top w:val="single" w:color="auto" w:sz="4" w:space="0"/>
              <w:left w:val="single" w:color="auto" w:sz="4" w:space="0"/>
              <w:bottom w:val="single" w:color="auto" w:sz="12" w:space="0"/>
              <w:right w:val="single" w:color="auto" w:sz="4" w:space="0"/>
            </w:tcBorders>
            <w:noWrap w:val="0"/>
            <w:vAlign w:val="center"/>
          </w:tcPr>
          <w:p>
            <w:pPr>
              <w:adjustRightInd w:val="0"/>
              <w:snapToGrid w:val="0"/>
              <w:jc w:val="center"/>
              <w:rPr>
                <w:rFonts w:ascii="宋体" w:hAnsi="宋体"/>
                <w:sz w:val="18"/>
                <w:szCs w:val="18"/>
              </w:rPr>
            </w:pPr>
            <w:r>
              <w:rPr>
                <w:rFonts w:hint="eastAsia" w:ascii="宋体" w:hAnsi="宋体"/>
                <w:sz w:val="18"/>
                <w:szCs w:val="18"/>
              </w:rPr>
              <w:t>杀螟丹</w:t>
            </w:r>
          </w:p>
        </w:tc>
        <w:tc>
          <w:tcPr>
            <w:tcW w:w="843" w:type="dxa"/>
            <w:tcBorders>
              <w:top w:val="single" w:color="auto" w:sz="4" w:space="0"/>
              <w:left w:val="single" w:color="auto" w:sz="4" w:space="0"/>
              <w:bottom w:val="single" w:color="auto" w:sz="12" w:space="0"/>
              <w:right w:val="single" w:color="auto" w:sz="4" w:space="0"/>
            </w:tcBorders>
            <w:noWrap w:val="0"/>
            <w:vAlign w:val="center"/>
          </w:tcPr>
          <w:p>
            <w:pPr>
              <w:adjustRightInd w:val="0"/>
              <w:snapToGrid w:val="0"/>
              <w:jc w:val="center"/>
              <w:rPr>
                <w:rFonts w:ascii="宋体" w:hAnsi="宋体"/>
                <w:sz w:val="18"/>
                <w:szCs w:val="18"/>
              </w:rPr>
            </w:pPr>
            <w:r>
              <w:rPr>
                <w:rFonts w:hint="eastAsia" w:ascii="宋体" w:hAnsi="宋体"/>
                <w:sz w:val="18"/>
                <w:szCs w:val="18"/>
              </w:rPr>
              <w:t>50%WP</w:t>
            </w:r>
          </w:p>
        </w:tc>
        <w:tc>
          <w:tcPr>
            <w:tcW w:w="1264" w:type="dxa"/>
            <w:tcBorders>
              <w:top w:val="single" w:color="auto" w:sz="4" w:space="0"/>
              <w:left w:val="single" w:color="auto" w:sz="4" w:space="0"/>
              <w:bottom w:val="single" w:color="auto" w:sz="12" w:space="0"/>
              <w:right w:val="single" w:color="auto" w:sz="4" w:space="0"/>
            </w:tcBorders>
            <w:noWrap w:val="0"/>
            <w:vAlign w:val="center"/>
          </w:tcPr>
          <w:p>
            <w:pPr>
              <w:adjustRightInd w:val="0"/>
              <w:snapToGrid w:val="0"/>
              <w:jc w:val="center"/>
              <w:rPr>
                <w:rFonts w:ascii="宋体" w:hAnsi="宋体"/>
                <w:sz w:val="18"/>
                <w:szCs w:val="18"/>
              </w:rPr>
            </w:pPr>
            <w:r>
              <w:rPr>
                <w:rFonts w:hint="eastAsia" w:ascii="宋体" w:hAnsi="宋体"/>
                <w:sz w:val="18"/>
                <w:szCs w:val="18"/>
              </w:rPr>
              <w:t>75～100</w:t>
            </w:r>
          </w:p>
        </w:tc>
        <w:tc>
          <w:tcPr>
            <w:tcW w:w="701" w:type="dxa"/>
            <w:tcBorders>
              <w:top w:val="single" w:color="auto" w:sz="4" w:space="0"/>
              <w:left w:val="single" w:color="auto" w:sz="4" w:space="0"/>
              <w:bottom w:val="single" w:color="auto" w:sz="12" w:space="0"/>
              <w:right w:val="single" w:color="auto" w:sz="4" w:space="0"/>
            </w:tcBorders>
            <w:noWrap w:val="0"/>
            <w:vAlign w:val="center"/>
          </w:tcPr>
          <w:p>
            <w:pPr>
              <w:adjustRightInd w:val="0"/>
              <w:snapToGrid w:val="0"/>
              <w:jc w:val="center"/>
              <w:rPr>
                <w:rFonts w:ascii="宋体" w:hAnsi="宋体"/>
                <w:sz w:val="18"/>
                <w:szCs w:val="18"/>
              </w:rPr>
            </w:pPr>
            <w:r>
              <w:rPr>
                <w:rFonts w:hint="eastAsia" w:ascii="宋体" w:hAnsi="宋体"/>
                <w:sz w:val="18"/>
                <w:szCs w:val="18"/>
              </w:rPr>
              <w:t>1</w:t>
            </w:r>
          </w:p>
        </w:tc>
        <w:tc>
          <w:tcPr>
            <w:tcW w:w="844" w:type="dxa"/>
            <w:tcBorders>
              <w:top w:val="single" w:color="auto" w:sz="4" w:space="0"/>
              <w:left w:val="single" w:color="auto" w:sz="4" w:space="0"/>
              <w:bottom w:val="single" w:color="auto" w:sz="12" w:space="0"/>
              <w:right w:val="single" w:color="auto" w:sz="12" w:space="0"/>
            </w:tcBorders>
            <w:noWrap w:val="0"/>
            <w:vAlign w:val="center"/>
          </w:tcPr>
          <w:p>
            <w:pPr>
              <w:adjustRightInd w:val="0"/>
              <w:snapToGrid w:val="0"/>
              <w:jc w:val="center"/>
              <w:rPr>
                <w:rFonts w:ascii="宋体" w:hAnsi="宋体"/>
                <w:sz w:val="18"/>
                <w:szCs w:val="18"/>
              </w:rPr>
            </w:pPr>
            <w:r>
              <w:rPr>
                <w:rFonts w:hint="eastAsia" w:ascii="宋体" w:hAnsi="宋体"/>
                <w:sz w:val="18"/>
                <w:szCs w:val="18"/>
              </w:rPr>
              <w:t>21</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61" w:hRule="atLeast"/>
          <w:jc w:val="center"/>
        </w:trPr>
        <w:tc>
          <w:tcPr>
            <w:tcW w:w="9691" w:type="dxa"/>
            <w:gridSpan w:val="10"/>
            <w:tcBorders>
              <w:top w:val="single" w:color="auto" w:sz="12" w:space="0"/>
              <w:left w:val="single" w:color="auto" w:sz="12" w:space="0"/>
              <w:bottom w:val="single" w:color="auto" w:sz="12" w:space="0"/>
              <w:right w:val="single" w:color="auto" w:sz="12" w:space="0"/>
            </w:tcBorders>
            <w:noWrap w:val="0"/>
            <w:vAlign w:val="center"/>
          </w:tcPr>
          <w:p>
            <w:pPr>
              <w:pStyle w:val="56"/>
            </w:pPr>
            <w:r>
              <w:rPr>
                <w:rFonts w:hint="eastAsia"/>
              </w:rPr>
              <w:t>WP—可湿性粉剂；EC—乳油；AS—水剂；EC—悬浮剂；</w:t>
            </w:r>
            <w:r>
              <w:rPr>
                <w:rFonts w:hint="eastAsia" w:hAnsi="宋体"/>
              </w:rPr>
              <w:t>WG-水分散粒剂</w:t>
            </w:r>
            <w:r>
              <w:rPr>
                <w:rFonts w:hint="eastAsia"/>
              </w:rPr>
              <w:t>。</w:t>
            </w:r>
          </w:p>
        </w:tc>
      </w:tr>
    </w:tbl>
    <w:p>
      <w:pPr>
        <w:pStyle w:val="20"/>
        <w:rPr>
          <w:rFonts w:hint="eastAsia"/>
        </w:rPr>
      </w:pPr>
    </w:p>
    <w:p>
      <w:pPr>
        <w:pStyle w:val="90"/>
      </w:pPr>
    </w:p>
    <w:p>
      <w:pPr>
        <w:pStyle w:val="108"/>
      </w:pPr>
    </w:p>
    <w:p>
      <w:pPr>
        <w:pStyle w:val="105"/>
        <w:rPr>
          <w:rFonts w:hint="eastAsia"/>
        </w:rPr>
      </w:pPr>
      <w:r>
        <w:br w:type="textWrapping"/>
      </w:r>
      <w:r>
        <w:rPr>
          <w:rFonts w:hint="eastAsia"/>
        </w:rPr>
        <w:t>（资料性附录）</w:t>
      </w:r>
      <w:r>
        <w:br w:type="textWrapping"/>
      </w:r>
      <w:r>
        <w:rPr>
          <w:rFonts w:hint="eastAsia"/>
        </w:rPr>
        <w:t>生产记录样式</w:t>
      </w:r>
    </w:p>
    <w:p>
      <w:pPr>
        <w:pStyle w:val="82"/>
        <w:spacing w:before="312" w:after="156" w:afterLines="50"/>
        <w:jc w:val="center"/>
        <w:rPr>
          <w:rFonts w:hint="eastAsia"/>
        </w:rPr>
      </w:pPr>
      <w:r>
        <w:t>种植记录样式</w:t>
      </w:r>
    </w:p>
    <w:tbl>
      <w:tblPr>
        <w:tblStyle w:val="28"/>
        <w:tblW w:w="0" w:type="auto"/>
        <w:tblInd w:w="0" w:type="dxa"/>
        <w:tblBorders>
          <w:top w:val="single" w:color="auto" w:sz="12" w:space="0"/>
          <w:left w:val="single" w:color="auto" w:sz="12" w:space="0"/>
          <w:bottom w:val="single" w:color="auto" w:sz="12" w:space="0"/>
          <w:right w:val="single" w:color="auto" w:sz="12" w:space="0"/>
          <w:insideH w:val="single" w:color="auto" w:sz="8" w:space="0"/>
          <w:insideV w:val="single" w:color="auto" w:sz="4" w:space="0"/>
        </w:tblBorders>
        <w:tblLayout w:type="fixed"/>
        <w:tblCellMar>
          <w:top w:w="0" w:type="dxa"/>
          <w:left w:w="108" w:type="dxa"/>
          <w:bottom w:w="0" w:type="dxa"/>
          <w:right w:w="108" w:type="dxa"/>
        </w:tblCellMar>
      </w:tblPr>
      <w:tblGrid>
        <w:gridCol w:w="1367"/>
        <w:gridCol w:w="1367"/>
        <w:gridCol w:w="1367"/>
        <w:gridCol w:w="1367"/>
        <w:gridCol w:w="1367"/>
        <w:gridCol w:w="1367"/>
        <w:gridCol w:w="1368"/>
      </w:tblGrid>
      <w:tr>
        <w:tblPrEx>
          <w:tblBorders>
            <w:top w:val="single" w:color="auto" w:sz="12" w:space="0"/>
            <w:left w:val="single" w:color="auto" w:sz="12" w:space="0"/>
            <w:bottom w:val="single" w:color="auto" w:sz="12" w:space="0"/>
            <w:right w:val="single" w:color="auto" w:sz="12" w:space="0"/>
            <w:insideH w:val="single" w:color="auto" w:sz="8" w:space="0"/>
            <w:insideV w:val="single" w:color="auto" w:sz="4" w:space="0"/>
          </w:tblBorders>
          <w:tblCellMar>
            <w:top w:w="0" w:type="dxa"/>
            <w:left w:w="108" w:type="dxa"/>
            <w:bottom w:w="0" w:type="dxa"/>
            <w:right w:w="108" w:type="dxa"/>
          </w:tblCellMar>
        </w:tblPrEx>
        <w:tc>
          <w:tcPr>
            <w:tcW w:w="1367" w:type="dxa"/>
            <w:tcBorders>
              <w:top w:val="single" w:color="auto" w:sz="12" w:space="0"/>
              <w:bottom w:val="single" w:color="auto" w:sz="12" w:space="0"/>
            </w:tcBorders>
            <w:noWrap w:val="0"/>
            <w:vAlign w:val="top"/>
          </w:tcPr>
          <w:p>
            <w:pPr>
              <w:jc w:val="center"/>
              <w:rPr>
                <w:rFonts w:hint="eastAsia" w:ascii="宋体"/>
                <w:sz w:val="18"/>
              </w:rPr>
            </w:pPr>
            <w:r>
              <w:rPr>
                <w:rFonts w:hint="eastAsia" w:ascii="宋体"/>
                <w:sz w:val="18"/>
              </w:rPr>
              <w:t>播种日期</w:t>
            </w:r>
          </w:p>
        </w:tc>
        <w:tc>
          <w:tcPr>
            <w:tcW w:w="1367" w:type="dxa"/>
            <w:tcBorders>
              <w:top w:val="single" w:color="auto" w:sz="12" w:space="0"/>
              <w:bottom w:val="single" w:color="auto" w:sz="12" w:space="0"/>
            </w:tcBorders>
            <w:noWrap w:val="0"/>
            <w:vAlign w:val="top"/>
          </w:tcPr>
          <w:p>
            <w:pPr>
              <w:jc w:val="center"/>
              <w:rPr>
                <w:rFonts w:hint="eastAsia" w:ascii="宋体"/>
                <w:sz w:val="18"/>
              </w:rPr>
            </w:pPr>
            <w:r>
              <w:rPr>
                <w:rFonts w:hint="eastAsia" w:ascii="宋体"/>
                <w:sz w:val="18"/>
              </w:rPr>
              <w:t>作物名称</w:t>
            </w:r>
          </w:p>
        </w:tc>
        <w:tc>
          <w:tcPr>
            <w:tcW w:w="1367" w:type="dxa"/>
            <w:tcBorders>
              <w:top w:val="single" w:color="auto" w:sz="12" w:space="0"/>
              <w:bottom w:val="single" w:color="auto" w:sz="12" w:space="0"/>
            </w:tcBorders>
            <w:noWrap w:val="0"/>
            <w:vAlign w:val="top"/>
          </w:tcPr>
          <w:p>
            <w:pPr>
              <w:jc w:val="center"/>
              <w:rPr>
                <w:rFonts w:hint="eastAsia" w:ascii="宋体"/>
                <w:sz w:val="18"/>
              </w:rPr>
            </w:pPr>
            <w:r>
              <w:rPr>
                <w:rFonts w:hint="eastAsia" w:ascii="宋体"/>
                <w:sz w:val="18"/>
              </w:rPr>
              <w:t>品种名称</w:t>
            </w:r>
          </w:p>
        </w:tc>
        <w:tc>
          <w:tcPr>
            <w:tcW w:w="1367" w:type="dxa"/>
            <w:tcBorders>
              <w:top w:val="single" w:color="auto" w:sz="12" w:space="0"/>
              <w:bottom w:val="single" w:color="auto" w:sz="12" w:space="0"/>
            </w:tcBorders>
            <w:noWrap w:val="0"/>
            <w:vAlign w:val="top"/>
          </w:tcPr>
          <w:p>
            <w:pPr>
              <w:jc w:val="center"/>
              <w:rPr>
                <w:rFonts w:hint="eastAsia" w:ascii="宋体"/>
                <w:sz w:val="18"/>
              </w:rPr>
            </w:pPr>
            <w:r>
              <w:rPr>
                <w:rFonts w:hint="eastAsia" w:ascii="宋体"/>
                <w:sz w:val="18"/>
              </w:rPr>
              <w:t>播种面积</w:t>
            </w:r>
          </w:p>
        </w:tc>
        <w:tc>
          <w:tcPr>
            <w:tcW w:w="1367" w:type="dxa"/>
            <w:tcBorders>
              <w:top w:val="single" w:color="auto" w:sz="12" w:space="0"/>
              <w:bottom w:val="single" w:color="auto" w:sz="12" w:space="0"/>
            </w:tcBorders>
            <w:noWrap w:val="0"/>
            <w:vAlign w:val="top"/>
          </w:tcPr>
          <w:p>
            <w:pPr>
              <w:jc w:val="center"/>
              <w:rPr>
                <w:rFonts w:hint="eastAsia" w:ascii="宋体"/>
                <w:sz w:val="18"/>
              </w:rPr>
            </w:pPr>
            <w:r>
              <w:rPr>
                <w:rFonts w:hint="eastAsia" w:ascii="宋体"/>
                <w:sz w:val="18"/>
              </w:rPr>
              <w:t>土地位置</w:t>
            </w:r>
          </w:p>
        </w:tc>
        <w:tc>
          <w:tcPr>
            <w:tcW w:w="1367" w:type="dxa"/>
            <w:tcBorders>
              <w:top w:val="single" w:color="auto" w:sz="12" w:space="0"/>
              <w:bottom w:val="single" w:color="auto" w:sz="12" w:space="0"/>
            </w:tcBorders>
            <w:noWrap w:val="0"/>
            <w:vAlign w:val="top"/>
          </w:tcPr>
          <w:p>
            <w:pPr>
              <w:jc w:val="center"/>
              <w:rPr>
                <w:rFonts w:hint="eastAsia" w:ascii="宋体"/>
                <w:sz w:val="18"/>
              </w:rPr>
            </w:pPr>
            <w:r>
              <w:rPr>
                <w:rFonts w:hint="eastAsia" w:ascii="宋体"/>
                <w:sz w:val="18"/>
              </w:rPr>
              <w:t>签  字</w:t>
            </w:r>
          </w:p>
        </w:tc>
        <w:tc>
          <w:tcPr>
            <w:tcW w:w="1368" w:type="dxa"/>
            <w:tcBorders>
              <w:top w:val="single" w:color="auto" w:sz="12" w:space="0"/>
              <w:bottom w:val="single" w:color="auto" w:sz="12" w:space="0"/>
            </w:tcBorders>
            <w:noWrap w:val="0"/>
            <w:vAlign w:val="top"/>
          </w:tcPr>
          <w:p>
            <w:pPr>
              <w:jc w:val="center"/>
              <w:rPr>
                <w:rFonts w:ascii="宋体"/>
                <w:sz w:val="18"/>
              </w:rPr>
            </w:pPr>
            <w:r>
              <w:rPr>
                <w:rFonts w:hint="eastAsia" w:ascii="宋体"/>
                <w:sz w:val="18"/>
              </w:rPr>
              <w:t>备  注</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4" w:space="0"/>
          </w:tblBorders>
          <w:tblCellMar>
            <w:top w:w="0" w:type="dxa"/>
            <w:left w:w="108" w:type="dxa"/>
            <w:bottom w:w="0" w:type="dxa"/>
            <w:right w:w="108" w:type="dxa"/>
          </w:tblCellMar>
        </w:tblPrEx>
        <w:tc>
          <w:tcPr>
            <w:tcW w:w="1367" w:type="dxa"/>
            <w:tcBorders>
              <w:top w:val="single" w:color="auto" w:sz="12" w:space="0"/>
            </w:tcBorders>
            <w:noWrap w:val="0"/>
            <w:vAlign w:val="top"/>
          </w:tcPr>
          <w:p>
            <w:pPr>
              <w:rPr>
                <w:rFonts w:hint="eastAsia" w:ascii="宋体"/>
                <w:sz w:val="18"/>
              </w:rPr>
            </w:pPr>
          </w:p>
        </w:tc>
        <w:tc>
          <w:tcPr>
            <w:tcW w:w="1367" w:type="dxa"/>
            <w:tcBorders>
              <w:top w:val="single" w:color="auto" w:sz="12" w:space="0"/>
            </w:tcBorders>
            <w:noWrap w:val="0"/>
            <w:vAlign w:val="top"/>
          </w:tcPr>
          <w:p>
            <w:pPr>
              <w:rPr>
                <w:rFonts w:hint="eastAsia" w:ascii="宋体"/>
                <w:sz w:val="18"/>
              </w:rPr>
            </w:pPr>
          </w:p>
        </w:tc>
        <w:tc>
          <w:tcPr>
            <w:tcW w:w="1367" w:type="dxa"/>
            <w:tcBorders>
              <w:top w:val="single" w:color="auto" w:sz="12" w:space="0"/>
            </w:tcBorders>
            <w:noWrap w:val="0"/>
            <w:vAlign w:val="top"/>
          </w:tcPr>
          <w:p>
            <w:pPr>
              <w:rPr>
                <w:rFonts w:hint="eastAsia" w:ascii="宋体"/>
                <w:sz w:val="18"/>
              </w:rPr>
            </w:pPr>
          </w:p>
        </w:tc>
        <w:tc>
          <w:tcPr>
            <w:tcW w:w="1367" w:type="dxa"/>
            <w:tcBorders>
              <w:top w:val="single" w:color="auto" w:sz="12" w:space="0"/>
            </w:tcBorders>
            <w:noWrap w:val="0"/>
            <w:vAlign w:val="top"/>
          </w:tcPr>
          <w:p>
            <w:pPr>
              <w:rPr>
                <w:rFonts w:hint="eastAsia" w:ascii="宋体"/>
                <w:sz w:val="18"/>
              </w:rPr>
            </w:pPr>
          </w:p>
        </w:tc>
        <w:tc>
          <w:tcPr>
            <w:tcW w:w="1367" w:type="dxa"/>
            <w:tcBorders>
              <w:top w:val="single" w:color="auto" w:sz="12" w:space="0"/>
            </w:tcBorders>
            <w:noWrap w:val="0"/>
            <w:vAlign w:val="top"/>
          </w:tcPr>
          <w:p>
            <w:pPr>
              <w:rPr>
                <w:rFonts w:hint="eastAsia" w:ascii="宋体"/>
                <w:sz w:val="18"/>
              </w:rPr>
            </w:pPr>
          </w:p>
        </w:tc>
        <w:tc>
          <w:tcPr>
            <w:tcW w:w="1367" w:type="dxa"/>
            <w:tcBorders>
              <w:top w:val="single" w:color="auto" w:sz="12" w:space="0"/>
            </w:tcBorders>
            <w:noWrap w:val="0"/>
            <w:vAlign w:val="top"/>
          </w:tcPr>
          <w:p>
            <w:pPr>
              <w:rPr>
                <w:rFonts w:hint="eastAsia" w:ascii="宋体"/>
                <w:sz w:val="18"/>
              </w:rPr>
            </w:pPr>
          </w:p>
        </w:tc>
        <w:tc>
          <w:tcPr>
            <w:tcW w:w="1368" w:type="dxa"/>
            <w:tcBorders>
              <w:top w:val="single" w:color="auto" w:sz="12" w:space="0"/>
            </w:tcBorders>
            <w:noWrap w:val="0"/>
            <w:vAlign w:val="top"/>
          </w:tcPr>
          <w:p>
            <w:pPr>
              <w:rPr>
                <w:rFonts w:hint="eastAsia" w:ascii="宋体"/>
                <w:sz w:val="18"/>
              </w:rPr>
            </w:pPr>
          </w:p>
        </w:tc>
      </w:tr>
    </w:tbl>
    <w:p>
      <w:pPr>
        <w:pStyle w:val="82"/>
        <w:spacing w:before="312" w:after="156" w:afterLines="50"/>
        <w:jc w:val="center"/>
        <w:rPr>
          <w:rFonts w:hint="eastAsia"/>
        </w:rPr>
      </w:pPr>
      <w:r>
        <w:t>种子记录样式</w:t>
      </w:r>
    </w:p>
    <w:tbl>
      <w:tblPr>
        <w:tblStyle w:val="28"/>
        <w:tblW w:w="0" w:type="auto"/>
        <w:tblInd w:w="0" w:type="dxa"/>
        <w:tblBorders>
          <w:top w:val="single" w:color="auto" w:sz="12" w:space="0"/>
          <w:left w:val="single" w:color="auto" w:sz="12" w:space="0"/>
          <w:bottom w:val="single" w:color="auto" w:sz="12" w:space="0"/>
          <w:right w:val="single" w:color="auto" w:sz="12" w:space="0"/>
          <w:insideH w:val="single" w:color="auto" w:sz="8" w:space="0"/>
          <w:insideV w:val="single" w:color="auto" w:sz="4" w:space="0"/>
        </w:tblBorders>
        <w:tblLayout w:type="fixed"/>
        <w:tblCellMar>
          <w:top w:w="0" w:type="dxa"/>
          <w:left w:w="108" w:type="dxa"/>
          <w:bottom w:w="0" w:type="dxa"/>
          <w:right w:w="108" w:type="dxa"/>
        </w:tblCellMar>
      </w:tblPr>
      <w:tblGrid>
        <w:gridCol w:w="1367"/>
        <w:gridCol w:w="1367"/>
        <w:gridCol w:w="1367"/>
        <w:gridCol w:w="1367"/>
        <w:gridCol w:w="1367"/>
        <w:gridCol w:w="1367"/>
        <w:gridCol w:w="1368"/>
      </w:tblGrid>
      <w:tr>
        <w:tblPrEx>
          <w:tblBorders>
            <w:top w:val="single" w:color="auto" w:sz="12" w:space="0"/>
            <w:left w:val="single" w:color="auto" w:sz="12" w:space="0"/>
            <w:bottom w:val="single" w:color="auto" w:sz="12" w:space="0"/>
            <w:right w:val="single" w:color="auto" w:sz="12" w:space="0"/>
            <w:insideH w:val="single" w:color="auto" w:sz="8" w:space="0"/>
            <w:insideV w:val="single" w:color="auto" w:sz="4" w:space="0"/>
          </w:tblBorders>
          <w:tblCellMar>
            <w:top w:w="0" w:type="dxa"/>
            <w:left w:w="108" w:type="dxa"/>
            <w:bottom w:w="0" w:type="dxa"/>
            <w:right w:w="108" w:type="dxa"/>
          </w:tblCellMar>
        </w:tblPrEx>
        <w:tc>
          <w:tcPr>
            <w:tcW w:w="1367" w:type="dxa"/>
            <w:tcBorders>
              <w:top w:val="single" w:color="auto" w:sz="12" w:space="0"/>
              <w:bottom w:val="single" w:color="auto" w:sz="12" w:space="0"/>
            </w:tcBorders>
            <w:noWrap w:val="0"/>
            <w:vAlign w:val="center"/>
          </w:tcPr>
          <w:p>
            <w:pPr>
              <w:jc w:val="center"/>
              <w:rPr>
                <w:rFonts w:hint="eastAsia" w:ascii="宋体"/>
                <w:sz w:val="18"/>
              </w:rPr>
            </w:pPr>
            <w:r>
              <w:rPr>
                <w:rFonts w:hint="eastAsia" w:ascii="宋体"/>
                <w:sz w:val="18"/>
              </w:rPr>
              <w:t>种子名称</w:t>
            </w:r>
          </w:p>
        </w:tc>
        <w:tc>
          <w:tcPr>
            <w:tcW w:w="1367" w:type="dxa"/>
            <w:tcBorders>
              <w:top w:val="single" w:color="auto" w:sz="12" w:space="0"/>
              <w:bottom w:val="single" w:color="auto" w:sz="12" w:space="0"/>
            </w:tcBorders>
            <w:noWrap w:val="0"/>
            <w:vAlign w:val="center"/>
          </w:tcPr>
          <w:p>
            <w:pPr>
              <w:jc w:val="center"/>
              <w:rPr>
                <w:rFonts w:hint="eastAsia" w:ascii="宋体"/>
                <w:sz w:val="18"/>
              </w:rPr>
            </w:pPr>
            <w:r>
              <w:rPr>
                <w:rFonts w:hint="eastAsia" w:ascii="宋体"/>
                <w:sz w:val="18"/>
              </w:rPr>
              <w:t>供应商</w:t>
            </w:r>
          </w:p>
        </w:tc>
        <w:tc>
          <w:tcPr>
            <w:tcW w:w="1367" w:type="dxa"/>
            <w:tcBorders>
              <w:top w:val="single" w:color="auto" w:sz="12" w:space="0"/>
              <w:bottom w:val="single" w:color="auto" w:sz="12" w:space="0"/>
            </w:tcBorders>
            <w:noWrap w:val="0"/>
            <w:vAlign w:val="center"/>
          </w:tcPr>
          <w:p>
            <w:pPr>
              <w:jc w:val="center"/>
              <w:rPr>
                <w:rFonts w:hint="eastAsia" w:ascii="宋体"/>
                <w:sz w:val="18"/>
              </w:rPr>
            </w:pPr>
            <w:r>
              <w:rPr>
                <w:rFonts w:hint="eastAsia" w:ascii="宋体"/>
                <w:sz w:val="18"/>
              </w:rPr>
              <w:t>产品批号</w:t>
            </w:r>
          </w:p>
        </w:tc>
        <w:tc>
          <w:tcPr>
            <w:tcW w:w="1367" w:type="dxa"/>
            <w:tcBorders>
              <w:top w:val="single" w:color="auto" w:sz="12" w:space="0"/>
              <w:bottom w:val="single" w:color="auto" w:sz="12" w:space="0"/>
            </w:tcBorders>
            <w:noWrap w:val="0"/>
            <w:vAlign w:val="center"/>
          </w:tcPr>
          <w:p>
            <w:pPr>
              <w:jc w:val="center"/>
              <w:rPr>
                <w:rFonts w:hint="eastAsia" w:ascii="宋体"/>
                <w:sz w:val="18"/>
              </w:rPr>
            </w:pPr>
            <w:r>
              <w:rPr>
                <w:rFonts w:hint="eastAsia" w:ascii="宋体"/>
                <w:sz w:val="18"/>
              </w:rPr>
              <w:t>产品数量</w:t>
            </w:r>
          </w:p>
        </w:tc>
        <w:tc>
          <w:tcPr>
            <w:tcW w:w="1367" w:type="dxa"/>
            <w:tcBorders>
              <w:top w:val="single" w:color="auto" w:sz="12" w:space="0"/>
              <w:bottom w:val="single" w:color="auto" w:sz="12" w:space="0"/>
            </w:tcBorders>
            <w:noWrap w:val="0"/>
            <w:vAlign w:val="center"/>
          </w:tcPr>
          <w:p>
            <w:pPr>
              <w:jc w:val="center"/>
              <w:rPr>
                <w:rFonts w:hint="eastAsia" w:ascii="宋体"/>
                <w:sz w:val="18"/>
              </w:rPr>
            </w:pPr>
            <w:r>
              <w:rPr>
                <w:rFonts w:hint="eastAsia" w:ascii="宋体"/>
                <w:sz w:val="18"/>
              </w:rPr>
              <w:t>处理方式</w:t>
            </w:r>
          </w:p>
        </w:tc>
        <w:tc>
          <w:tcPr>
            <w:tcW w:w="1367" w:type="dxa"/>
            <w:tcBorders>
              <w:top w:val="single" w:color="auto" w:sz="12" w:space="0"/>
              <w:bottom w:val="single" w:color="auto" w:sz="12" w:space="0"/>
            </w:tcBorders>
            <w:noWrap w:val="0"/>
            <w:vAlign w:val="center"/>
          </w:tcPr>
          <w:p>
            <w:pPr>
              <w:jc w:val="center"/>
              <w:rPr>
                <w:rFonts w:hint="eastAsia" w:ascii="宋体"/>
                <w:sz w:val="18"/>
              </w:rPr>
            </w:pPr>
            <w:r>
              <w:rPr>
                <w:rFonts w:hint="eastAsia" w:ascii="宋体"/>
                <w:sz w:val="18"/>
              </w:rPr>
              <w:t>签  字</w:t>
            </w:r>
          </w:p>
        </w:tc>
        <w:tc>
          <w:tcPr>
            <w:tcW w:w="1368" w:type="dxa"/>
            <w:tcBorders>
              <w:top w:val="single" w:color="auto" w:sz="12" w:space="0"/>
              <w:bottom w:val="single" w:color="auto" w:sz="12" w:space="0"/>
            </w:tcBorders>
            <w:noWrap w:val="0"/>
            <w:vAlign w:val="center"/>
          </w:tcPr>
          <w:p>
            <w:pPr>
              <w:jc w:val="center"/>
              <w:rPr>
                <w:rFonts w:ascii="宋体"/>
                <w:sz w:val="18"/>
              </w:rPr>
            </w:pPr>
            <w:r>
              <w:rPr>
                <w:rFonts w:hint="eastAsia" w:ascii="宋体"/>
                <w:sz w:val="18"/>
              </w:rPr>
              <w:t>备  注</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4" w:space="0"/>
          </w:tblBorders>
          <w:tblCellMar>
            <w:top w:w="0" w:type="dxa"/>
            <w:left w:w="108" w:type="dxa"/>
            <w:bottom w:w="0" w:type="dxa"/>
            <w:right w:w="108" w:type="dxa"/>
          </w:tblCellMar>
        </w:tblPrEx>
        <w:tc>
          <w:tcPr>
            <w:tcW w:w="1367" w:type="dxa"/>
            <w:tcBorders>
              <w:top w:val="single" w:color="auto" w:sz="12" w:space="0"/>
            </w:tcBorders>
            <w:noWrap w:val="0"/>
            <w:vAlign w:val="center"/>
          </w:tcPr>
          <w:p>
            <w:pPr>
              <w:jc w:val="center"/>
              <w:rPr>
                <w:rFonts w:hint="eastAsia" w:ascii="宋体"/>
                <w:sz w:val="18"/>
              </w:rPr>
            </w:pPr>
          </w:p>
        </w:tc>
        <w:tc>
          <w:tcPr>
            <w:tcW w:w="1367" w:type="dxa"/>
            <w:tcBorders>
              <w:top w:val="single" w:color="auto" w:sz="12" w:space="0"/>
            </w:tcBorders>
            <w:noWrap w:val="0"/>
            <w:vAlign w:val="center"/>
          </w:tcPr>
          <w:p>
            <w:pPr>
              <w:jc w:val="center"/>
              <w:rPr>
                <w:rFonts w:hint="eastAsia" w:ascii="宋体"/>
                <w:sz w:val="18"/>
              </w:rPr>
            </w:pPr>
          </w:p>
        </w:tc>
        <w:tc>
          <w:tcPr>
            <w:tcW w:w="1367" w:type="dxa"/>
            <w:tcBorders>
              <w:top w:val="single" w:color="auto" w:sz="12" w:space="0"/>
            </w:tcBorders>
            <w:noWrap w:val="0"/>
            <w:vAlign w:val="center"/>
          </w:tcPr>
          <w:p>
            <w:pPr>
              <w:jc w:val="center"/>
              <w:rPr>
                <w:rFonts w:hint="eastAsia" w:ascii="宋体"/>
                <w:sz w:val="18"/>
              </w:rPr>
            </w:pPr>
          </w:p>
        </w:tc>
        <w:tc>
          <w:tcPr>
            <w:tcW w:w="1367" w:type="dxa"/>
            <w:tcBorders>
              <w:top w:val="single" w:color="auto" w:sz="12" w:space="0"/>
            </w:tcBorders>
            <w:noWrap w:val="0"/>
            <w:vAlign w:val="center"/>
          </w:tcPr>
          <w:p>
            <w:pPr>
              <w:jc w:val="center"/>
              <w:rPr>
                <w:rFonts w:hint="eastAsia" w:ascii="宋体"/>
                <w:sz w:val="18"/>
              </w:rPr>
            </w:pPr>
          </w:p>
        </w:tc>
        <w:tc>
          <w:tcPr>
            <w:tcW w:w="1367" w:type="dxa"/>
            <w:tcBorders>
              <w:top w:val="single" w:color="auto" w:sz="12" w:space="0"/>
            </w:tcBorders>
            <w:noWrap w:val="0"/>
            <w:vAlign w:val="center"/>
          </w:tcPr>
          <w:p>
            <w:pPr>
              <w:jc w:val="center"/>
              <w:rPr>
                <w:rFonts w:hint="eastAsia" w:ascii="宋体"/>
                <w:sz w:val="18"/>
              </w:rPr>
            </w:pPr>
          </w:p>
        </w:tc>
        <w:tc>
          <w:tcPr>
            <w:tcW w:w="1367" w:type="dxa"/>
            <w:tcBorders>
              <w:top w:val="single" w:color="auto" w:sz="12" w:space="0"/>
            </w:tcBorders>
            <w:noWrap w:val="0"/>
            <w:vAlign w:val="center"/>
          </w:tcPr>
          <w:p>
            <w:pPr>
              <w:jc w:val="center"/>
              <w:rPr>
                <w:rFonts w:hint="eastAsia" w:ascii="宋体"/>
                <w:sz w:val="18"/>
              </w:rPr>
            </w:pPr>
          </w:p>
        </w:tc>
        <w:tc>
          <w:tcPr>
            <w:tcW w:w="1368" w:type="dxa"/>
            <w:tcBorders>
              <w:top w:val="single" w:color="auto" w:sz="12" w:space="0"/>
            </w:tcBorders>
            <w:noWrap w:val="0"/>
            <w:vAlign w:val="center"/>
          </w:tcPr>
          <w:p>
            <w:pPr>
              <w:jc w:val="center"/>
              <w:rPr>
                <w:rFonts w:hint="eastAsia" w:ascii="宋体"/>
                <w:sz w:val="18"/>
              </w:rPr>
            </w:pPr>
          </w:p>
        </w:tc>
      </w:tr>
    </w:tbl>
    <w:p>
      <w:pPr>
        <w:pStyle w:val="82"/>
        <w:spacing w:before="312" w:after="156" w:afterLines="50"/>
        <w:jc w:val="center"/>
        <w:rPr>
          <w:rFonts w:hint="eastAsia"/>
        </w:rPr>
      </w:pPr>
      <w:r>
        <w:t>灌溉记录样式</w:t>
      </w:r>
    </w:p>
    <w:tbl>
      <w:tblPr>
        <w:tblStyle w:val="28"/>
        <w:tblW w:w="0" w:type="auto"/>
        <w:tblInd w:w="0" w:type="dxa"/>
        <w:tblBorders>
          <w:top w:val="single" w:color="auto" w:sz="12" w:space="0"/>
          <w:left w:val="single" w:color="auto" w:sz="12" w:space="0"/>
          <w:bottom w:val="single" w:color="auto" w:sz="12" w:space="0"/>
          <w:right w:val="single" w:color="auto" w:sz="12" w:space="0"/>
          <w:insideH w:val="single" w:color="auto" w:sz="8" w:space="0"/>
          <w:insideV w:val="single" w:color="auto" w:sz="4" w:space="0"/>
        </w:tblBorders>
        <w:tblLayout w:type="fixed"/>
        <w:tblCellMar>
          <w:top w:w="0" w:type="dxa"/>
          <w:left w:w="108" w:type="dxa"/>
          <w:bottom w:w="0" w:type="dxa"/>
          <w:right w:w="108" w:type="dxa"/>
        </w:tblCellMar>
      </w:tblPr>
      <w:tblGrid>
        <w:gridCol w:w="1595"/>
        <w:gridCol w:w="1595"/>
        <w:gridCol w:w="1595"/>
        <w:gridCol w:w="1595"/>
        <w:gridCol w:w="1595"/>
        <w:gridCol w:w="1595"/>
      </w:tblGrid>
      <w:tr>
        <w:tblPrEx>
          <w:tblBorders>
            <w:top w:val="single" w:color="auto" w:sz="12" w:space="0"/>
            <w:left w:val="single" w:color="auto" w:sz="12" w:space="0"/>
            <w:bottom w:val="single" w:color="auto" w:sz="12" w:space="0"/>
            <w:right w:val="single" w:color="auto" w:sz="12" w:space="0"/>
            <w:insideH w:val="single" w:color="auto" w:sz="8" w:space="0"/>
            <w:insideV w:val="single" w:color="auto" w:sz="4" w:space="0"/>
          </w:tblBorders>
          <w:tblCellMar>
            <w:top w:w="0" w:type="dxa"/>
            <w:left w:w="108" w:type="dxa"/>
            <w:bottom w:w="0" w:type="dxa"/>
            <w:right w:w="108" w:type="dxa"/>
          </w:tblCellMar>
        </w:tblPrEx>
        <w:tc>
          <w:tcPr>
            <w:tcW w:w="1595" w:type="dxa"/>
            <w:tcBorders>
              <w:top w:val="single" w:color="auto" w:sz="12" w:space="0"/>
              <w:bottom w:val="single" w:color="auto" w:sz="12" w:space="0"/>
            </w:tcBorders>
            <w:noWrap w:val="0"/>
            <w:vAlign w:val="center"/>
          </w:tcPr>
          <w:p>
            <w:pPr>
              <w:jc w:val="center"/>
              <w:rPr>
                <w:rFonts w:hint="eastAsia" w:ascii="宋体"/>
                <w:sz w:val="18"/>
              </w:rPr>
            </w:pPr>
            <w:r>
              <w:rPr>
                <w:rFonts w:hint="eastAsia" w:ascii="宋体"/>
                <w:sz w:val="18"/>
              </w:rPr>
              <w:t>灌溉日期</w:t>
            </w:r>
          </w:p>
        </w:tc>
        <w:tc>
          <w:tcPr>
            <w:tcW w:w="1595" w:type="dxa"/>
            <w:tcBorders>
              <w:top w:val="single" w:color="auto" w:sz="12" w:space="0"/>
              <w:bottom w:val="single" w:color="auto" w:sz="12" w:space="0"/>
            </w:tcBorders>
            <w:noWrap w:val="0"/>
            <w:vAlign w:val="center"/>
          </w:tcPr>
          <w:p>
            <w:pPr>
              <w:jc w:val="center"/>
              <w:rPr>
                <w:rFonts w:hint="eastAsia" w:ascii="宋体"/>
                <w:sz w:val="18"/>
              </w:rPr>
            </w:pPr>
            <w:r>
              <w:rPr>
                <w:rFonts w:hint="eastAsia" w:ascii="宋体"/>
                <w:sz w:val="18"/>
              </w:rPr>
              <w:t>灌溉水来源</w:t>
            </w:r>
          </w:p>
        </w:tc>
        <w:tc>
          <w:tcPr>
            <w:tcW w:w="1595" w:type="dxa"/>
            <w:tcBorders>
              <w:top w:val="single" w:color="auto" w:sz="12" w:space="0"/>
              <w:bottom w:val="single" w:color="auto" w:sz="12" w:space="0"/>
            </w:tcBorders>
            <w:noWrap w:val="0"/>
            <w:vAlign w:val="center"/>
          </w:tcPr>
          <w:p>
            <w:pPr>
              <w:jc w:val="center"/>
              <w:rPr>
                <w:rFonts w:hint="eastAsia" w:ascii="宋体"/>
                <w:sz w:val="18"/>
              </w:rPr>
            </w:pPr>
            <w:r>
              <w:rPr>
                <w:rFonts w:hint="eastAsia" w:ascii="宋体"/>
                <w:sz w:val="18"/>
              </w:rPr>
              <w:t>灌溉方法</w:t>
            </w:r>
          </w:p>
        </w:tc>
        <w:tc>
          <w:tcPr>
            <w:tcW w:w="1595" w:type="dxa"/>
            <w:tcBorders>
              <w:top w:val="single" w:color="auto" w:sz="12" w:space="0"/>
              <w:bottom w:val="single" w:color="auto" w:sz="12" w:space="0"/>
            </w:tcBorders>
            <w:noWrap w:val="0"/>
            <w:vAlign w:val="center"/>
          </w:tcPr>
          <w:p>
            <w:pPr>
              <w:jc w:val="center"/>
              <w:rPr>
                <w:rFonts w:hint="eastAsia" w:ascii="宋体"/>
                <w:sz w:val="18"/>
              </w:rPr>
            </w:pPr>
            <w:r>
              <w:rPr>
                <w:rFonts w:hint="eastAsia" w:ascii="宋体"/>
                <w:sz w:val="18"/>
              </w:rPr>
              <w:t>灌溉量</w:t>
            </w:r>
          </w:p>
        </w:tc>
        <w:tc>
          <w:tcPr>
            <w:tcW w:w="1595" w:type="dxa"/>
            <w:tcBorders>
              <w:top w:val="single" w:color="auto" w:sz="12" w:space="0"/>
              <w:bottom w:val="single" w:color="auto" w:sz="12" w:space="0"/>
            </w:tcBorders>
            <w:noWrap w:val="0"/>
            <w:vAlign w:val="center"/>
          </w:tcPr>
          <w:p>
            <w:pPr>
              <w:jc w:val="center"/>
              <w:rPr>
                <w:rFonts w:hint="eastAsia" w:ascii="宋体"/>
                <w:sz w:val="18"/>
              </w:rPr>
            </w:pPr>
            <w:r>
              <w:rPr>
                <w:rFonts w:hint="eastAsia" w:ascii="宋体"/>
                <w:sz w:val="18"/>
              </w:rPr>
              <w:t>签  字</w:t>
            </w:r>
          </w:p>
        </w:tc>
        <w:tc>
          <w:tcPr>
            <w:tcW w:w="1595" w:type="dxa"/>
            <w:tcBorders>
              <w:top w:val="single" w:color="auto" w:sz="12" w:space="0"/>
              <w:bottom w:val="single" w:color="auto" w:sz="12" w:space="0"/>
            </w:tcBorders>
            <w:noWrap w:val="0"/>
            <w:vAlign w:val="center"/>
          </w:tcPr>
          <w:p>
            <w:pPr>
              <w:jc w:val="center"/>
              <w:rPr>
                <w:rFonts w:ascii="宋体"/>
                <w:sz w:val="18"/>
              </w:rPr>
            </w:pPr>
            <w:r>
              <w:rPr>
                <w:rFonts w:hint="eastAsia" w:ascii="宋体"/>
                <w:sz w:val="18"/>
              </w:rPr>
              <w:t>备  注</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4" w:space="0"/>
          </w:tblBorders>
          <w:tblCellMar>
            <w:top w:w="0" w:type="dxa"/>
            <w:left w:w="108" w:type="dxa"/>
            <w:bottom w:w="0" w:type="dxa"/>
            <w:right w:w="108" w:type="dxa"/>
          </w:tblCellMar>
        </w:tblPrEx>
        <w:tc>
          <w:tcPr>
            <w:tcW w:w="1595" w:type="dxa"/>
            <w:tcBorders>
              <w:top w:val="single" w:color="auto" w:sz="12" w:space="0"/>
            </w:tcBorders>
            <w:noWrap w:val="0"/>
            <w:vAlign w:val="center"/>
          </w:tcPr>
          <w:p>
            <w:pPr>
              <w:jc w:val="center"/>
              <w:rPr>
                <w:rFonts w:hint="eastAsia" w:ascii="宋体"/>
                <w:sz w:val="18"/>
              </w:rPr>
            </w:pPr>
          </w:p>
        </w:tc>
        <w:tc>
          <w:tcPr>
            <w:tcW w:w="1595" w:type="dxa"/>
            <w:tcBorders>
              <w:top w:val="single" w:color="auto" w:sz="12" w:space="0"/>
            </w:tcBorders>
            <w:noWrap w:val="0"/>
            <w:vAlign w:val="center"/>
          </w:tcPr>
          <w:p>
            <w:pPr>
              <w:jc w:val="center"/>
              <w:rPr>
                <w:rFonts w:hint="eastAsia" w:ascii="宋体"/>
                <w:sz w:val="18"/>
              </w:rPr>
            </w:pPr>
          </w:p>
        </w:tc>
        <w:tc>
          <w:tcPr>
            <w:tcW w:w="1595" w:type="dxa"/>
            <w:tcBorders>
              <w:top w:val="single" w:color="auto" w:sz="12" w:space="0"/>
            </w:tcBorders>
            <w:noWrap w:val="0"/>
            <w:vAlign w:val="center"/>
          </w:tcPr>
          <w:p>
            <w:pPr>
              <w:jc w:val="center"/>
              <w:rPr>
                <w:rFonts w:hint="eastAsia" w:ascii="宋体"/>
                <w:sz w:val="18"/>
              </w:rPr>
            </w:pPr>
          </w:p>
        </w:tc>
        <w:tc>
          <w:tcPr>
            <w:tcW w:w="1595" w:type="dxa"/>
            <w:tcBorders>
              <w:top w:val="single" w:color="auto" w:sz="12" w:space="0"/>
            </w:tcBorders>
            <w:noWrap w:val="0"/>
            <w:vAlign w:val="center"/>
          </w:tcPr>
          <w:p>
            <w:pPr>
              <w:jc w:val="center"/>
              <w:rPr>
                <w:rFonts w:hint="eastAsia" w:ascii="宋体"/>
                <w:sz w:val="18"/>
              </w:rPr>
            </w:pPr>
          </w:p>
        </w:tc>
        <w:tc>
          <w:tcPr>
            <w:tcW w:w="1595" w:type="dxa"/>
            <w:tcBorders>
              <w:top w:val="single" w:color="auto" w:sz="12" w:space="0"/>
            </w:tcBorders>
            <w:noWrap w:val="0"/>
            <w:vAlign w:val="center"/>
          </w:tcPr>
          <w:p>
            <w:pPr>
              <w:jc w:val="center"/>
              <w:rPr>
                <w:rFonts w:hint="eastAsia" w:ascii="宋体"/>
                <w:sz w:val="18"/>
              </w:rPr>
            </w:pPr>
          </w:p>
        </w:tc>
        <w:tc>
          <w:tcPr>
            <w:tcW w:w="1595" w:type="dxa"/>
            <w:tcBorders>
              <w:top w:val="single" w:color="auto" w:sz="12" w:space="0"/>
            </w:tcBorders>
            <w:noWrap w:val="0"/>
            <w:vAlign w:val="center"/>
          </w:tcPr>
          <w:p>
            <w:pPr>
              <w:jc w:val="center"/>
              <w:rPr>
                <w:rFonts w:hint="eastAsia" w:ascii="宋体"/>
                <w:sz w:val="18"/>
              </w:rPr>
            </w:pPr>
          </w:p>
        </w:tc>
      </w:tr>
    </w:tbl>
    <w:p>
      <w:pPr>
        <w:pStyle w:val="82"/>
        <w:spacing w:before="312" w:after="156" w:afterLines="50"/>
        <w:jc w:val="center"/>
        <w:rPr>
          <w:rFonts w:hint="eastAsia"/>
        </w:rPr>
      </w:pPr>
      <w:r>
        <w:t>施肥记录样式</w:t>
      </w:r>
    </w:p>
    <w:tbl>
      <w:tblPr>
        <w:tblStyle w:val="28"/>
        <w:tblW w:w="0" w:type="auto"/>
        <w:jc w:val="center"/>
        <w:tblBorders>
          <w:top w:val="single" w:color="auto" w:sz="12" w:space="0"/>
          <w:left w:val="single" w:color="auto" w:sz="12" w:space="0"/>
          <w:bottom w:val="single" w:color="auto" w:sz="12" w:space="0"/>
          <w:right w:val="single" w:color="auto" w:sz="12" w:space="0"/>
          <w:insideH w:val="single" w:color="auto" w:sz="8" w:space="0"/>
          <w:insideV w:val="single" w:color="auto" w:sz="4" w:space="0"/>
        </w:tblBorders>
        <w:tblLayout w:type="fixed"/>
        <w:tblCellMar>
          <w:top w:w="0" w:type="dxa"/>
          <w:left w:w="108" w:type="dxa"/>
          <w:bottom w:w="0" w:type="dxa"/>
          <w:right w:w="108" w:type="dxa"/>
        </w:tblCellMar>
      </w:tblPr>
      <w:tblGrid>
        <w:gridCol w:w="1367"/>
        <w:gridCol w:w="1367"/>
        <w:gridCol w:w="1367"/>
        <w:gridCol w:w="1367"/>
        <w:gridCol w:w="1367"/>
        <w:gridCol w:w="1367"/>
        <w:gridCol w:w="1368"/>
      </w:tblGrid>
      <w:tr>
        <w:tblPrEx>
          <w:tblBorders>
            <w:top w:val="single" w:color="auto" w:sz="12" w:space="0"/>
            <w:left w:val="single" w:color="auto" w:sz="12" w:space="0"/>
            <w:bottom w:val="single" w:color="auto" w:sz="12" w:space="0"/>
            <w:right w:val="single" w:color="auto" w:sz="12" w:space="0"/>
            <w:insideH w:val="single" w:color="auto" w:sz="8" w:space="0"/>
            <w:insideV w:val="single" w:color="auto" w:sz="4" w:space="0"/>
          </w:tblBorders>
          <w:tblCellMar>
            <w:top w:w="0" w:type="dxa"/>
            <w:left w:w="108" w:type="dxa"/>
            <w:bottom w:w="0" w:type="dxa"/>
            <w:right w:w="108" w:type="dxa"/>
          </w:tblCellMar>
        </w:tblPrEx>
        <w:trPr>
          <w:jc w:val="center"/>
        </w:trPr>
        <w:tc>
          <w:tcPr>
            <w:tcW w:w="1367" w:type="dxa"/>
            <w:tcBorders>
              <w:top w:val="single" w:color="auto" w:sz="12" w:space="0"/>
              <w:bottom w:val="single" w:color="auto" w:sz="12" w:space="0"/>
            </w:tcBorders>
            <w:noWrap w:val="0"/>
            <w:vAlign w:val="center"/>
          </w:tcPr>
          <w:p>
            <w:pPr>
              <w:jc w:val="center"/>
              <w:rPr>
                <w:rFonts w:hint="eastAsia" w:ascii="宋体"/>
                <w:sz w:val="18"/>
              </w:rPr>
            </w:pPr>
            <w:r>
              <w:rPr>
                <w:rFonts w:hint="eastAsia" w:ascii="宋体"/>
                <w:sz w:val="18"/>
              </w:rPr>
              <w:t>施肥日期</w:t>
            </w:r>
          </w:p>
        </w:tc>
        <w:tc>
          <w:tcPr>
            <w:tcW w:w="1367" w:type="dxa"/>
            <w:tcBorders>
              <w:top w:val="single" w:color="auto" w:sz="12" w:space="0"/>
              <w:bottom w:val="single" w:color="auto" w:sz="12" w:space="0"/>
            </w:tcBorders>
            <w:noWrap w:val="0"/>
            <w:vAlign w:val="center"/>
          </w:tcPr>
          <w:p>
            <w:pPr>
              <w:jc w:val="center"/>
              <w:rPr>
                <w:rFonts w:hint="eastAsia" w:ascii="宋体"/>
                <w:sz w:val="18"/>
              </w:rPr>
            </w:pPr>
            <w:r>
              <w:rPr>
                <w:rFonts w:hint="eastAsia" w:ascii="宋体"/>
                <w:sz w:val="18"/>
              </w:rPr>
              <w:t>肥料名称</w:t>
            </w:r>
          </w:p>
        </w:tc>
        <w:tc>
          <w:tcPr>
            <w:tcW w:w="1367" w:type="dxa"/>
            <w:tcBorders>
              <w:top w:val="single" w:color="auto" w:sz="12" w:space="0"/>
              <w:bottom w:val="single" w:color="auto" w:sz="12" w:space="0"/>
            </w:tcBorders>
            <w:noWrap w:val="0"/>
            <w:vAlign w:val="center"/>
          </w:tcPr>
          <w:p>
            <w:pPr>
              <w:jc w:val="center"/>
              <w:rPr>
                <w:rFonts w:hint="eastAsia" w:ascii="宋体"/>
                <w:sz w:val="18"/>
              </w:rPr>
            </w:pPr>
            <w:r>
              <w:rPr>
                <w:rFonts w:hint="eastAsia" w:ascii="宋体"/>
                <w:sz w:val="18"/>
              </w:rPr>
              <w:t>有效成分</w:t>
            </w:r>
          </w:p>
        </w:tc>
        <w:tc>
          <w:tcPr>
            <w:tcW w:w="1367" w:type="dxa"/>
            <w:tcBorders>
              <w:top w:val="single" w:color="auto" w:sz="12" w:space="0"/>
              <w:bottom w:val="single" w:color="auto" w:sz="12" w:space="0"/>
            </w:tcBorders>
            <w:noWrap w:val="0"/>
            <w:vAlign w:val="center"/>
          </w:tcPr>
          <w:p>
            <w:pPr>
              <w:jc w:val="center"/>
              <w:rPr>
                <w:rFonts w:hint="eastAsia" w:ascii="宋体"/>
                <w:sz w:val="18"/>
              </w:rPr>
            </w:pPr>
            <w:r>
              <w:rPr>
                <w:rFonts w:hint="eastAsia" w:ascii="宋体"/>
                <w:sz w:val="18"/>
              </w:rPr>
              <w:t>施肥方法</w:t>
            </w:r>
          </w:p>
        </w:tc>
        <w:tc>
          <w:tcPr>
            <w:tcW w:w="1367" w:type="dxa"/>
            <w:tcBorders>
              <w:top w:val="single" w:color="auto" w:sz="12" w:space="0"/>
              <w:bottom w:val="single" w:color="auto" w:sz="12" w:space="0"/>
            </w:tcBorders>
            <w:noWrap w:val="0"/>
            <w:vAlign w:val="center"/>
          </w:tcPr>
          <w:p>
            <w:pPr>
              <w:jc w:val="center"/>
              <w:rPr>
                <w:rFonts w:hint="eastAsia" w:ascii="宋体"/>
                <w:sz w:val="18"/>
              </w:rPr>
            </w:pPr>
            <w:r>
              <w:rPr>
                <w:rFonts w:hint="eastAsia" w:ascii="宋体"/>
                <w:sz w:val="18"/>
              </w:rPr>
              <w:t>施肥用量</w:t>
            </w:r>
          </w:p>
        </w:tc>
        <w:tc>
          <w:tcPr>
            <w:tcW w:w="1367" w:type="dxa"/>
            <w:tcBorders>
              <w:top w:val="single" w:color="auto" w:sz="12" w:space="0"/>
              <w:bottom w:val="single" w:color="auto" w:sz="12" w:space="0"/>
            </w:tcBorders>
            <w:noWrap w:val="0"/>
            <w:vAlign w:val="center"/>
          </w:tcPr>
          <w:p>
            <w:pPr>
              <w:jc w:val="center"/>
              <w:rPr>
                <w:rFonts w:hint="eastAsia" w:ascii="宋体"/>
                <w:sz w:val="18"/>
              </w:rPr>
            </w:pPr>
            <w:r>
              <w:rPr>
                <w:rFonts w:hint="eastAsia" w:ascii="宋体"/>
                <w:sz w:val="18"/>
              </w:rPr>
              <w:t>签  字</w:t>
            </w:r>
          </w:p>
        </w:tc>
        <w:tc>
          <w:tcPr>
            <w:tcW w:w="1368" w:type="dxa"/>
            <w:tcBorders>
              <w:top w:val="single" w:color="auto" w:sz="12" w:space="0"/>
              <w:bottom w:val="single" w:color="auto" w:sz="12" w:space="0"/>
            </w:tcBorders>
            <w:noWrap w:val="0"/>
            <w:vAlign w:val="center"/>
          </w:tcPr>
          <w:p>
            <w:pPr>
              <w:jc w:val="center"/>
              <w:rPr>
                <w:rFonts w:ascii="宋体"/>
                <w:sz w:val="18"/>
              </w:rPr>
            </w:pPr>
            <w:r>
              <w:rPr>
                <w:rFonts w:hint="eastAsia" w:ascii="宋体"/>
                <w:sz w:val="18"/>
              </w:rPr>
              <w:t>备  注</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4" w:space="0"/>
          </w:tblBorders>
          <w:tblCellMar>
            <w:top w:w="0" w:type="dxa"/>
            <w:left w:w="108" w:type="dxa"/>
            <w:bottom w:w="0" w:type="dxa"/>
            <w:right w:w="108" w:type="dxa"/>
          </w:tblCellMar>
        </w:tblPrEx>
        <w:trPr>
          <w:jc w:val="center"/>
        </w:trPr>
        <w:tc>
          <w:tcPr>
            <w:tcW w:w="1367" w:type="dxa"/>
            <w:tcBorders>
              <w:top w:val="single" w:color="auto" w:sz="12" w:space="0"/>
            </w:tcBorders>
            <w:noWrap w:val="0"/>
            <w:vAlign w:val="center"/>
          </w:tcPr>
          <w:p>
            <w:pPr>
              <w:jc w:val="center"/>
              <w:rPr>
                <w:rFonts w:hint="eastAsia" w:ascii="宋体"/>
                <w:sz w:val="18"/>
              </w:rPr>
            </w:pPr>
          </w:p>
        </w:tc>
        <w:tc>
          <w:tcPr>
            <w:tcW w:w="1367" w:type="dxa"/>
            <w:tcBorders>
              <w:top w:val="single" w:color="auto" w:sz="12" w:space="0"/>
            </w:tcBorders>
            <w:noWrap w:val="0"/>
            <w:vAlign w:val="center"/>
          </w:tcPr>
          <w:p>
            <w:pPr>
              <w:jc w:val="center"/>
              <w:rPr>
                <w:rFonts w:hint="eastAsia" w:ascii="宋体"/>
                <w:sz w:val="18"/>
              </w:rPr>
            </w:pPr>
          </w:p>
        </w:tc>
        <w:tc>
          <w:tcPr>
            <w:tcW w:w="1367" w:type="dxa"/>
            <w:tcBorders>
              <w:top w:val="single" w:color="auto" w:sz="12" w:space="0"/>
            </w:tcBorders>
            <w:noWrap w:val="0"/>
            <w:vAlign w:val="center"/>
          </w:tcPr>
          <w:p>
            <w:pPr>
              <w:jc w:val="center"/>
              <w:rPr>
                <w:rFonts w:hint="eastAsia" w:ascii="宋体"/>
                <w:sz w:val="18"/>
              </w:rPr>
            </w:pPr>
          </w:p>
        </w:tc>
        <w:tc>
          <w:tcPr>
            <w:tcW w:w="1367" w:type="dxa"/>
            <w:tcBorders>
              <w:top w:val="single" w:color="auto" w:sz="12" w:space="0"/>
            </w:tcBorders>
            <w:noWrap w:val="0"/>
            <w:vAlign w:val="center"/>
          </w:tcPr>
          <w:p>
            <w:pPr>
              <w:jc w:val="center"/>
              <w:rPr>
                <w:rFonts w:hint="eastAsia" w:ascii="宋体"/>
                <w:sz w:val="18"/>
              </w:rPr>
            </w:pPr>
          </w:p>
        </w:tc>
        <w:tc>
          <w:tcPr>
            <w:tcW w:w="1367" w:type="dxa"/>
            <w:tcBorders>
              <w:top w:val="single" w:color="auto" w:sz="12" w:space="0"/>
            </w:tcBorders>
            <w:noWrap w:val="0"/>
            <w:vAlign w:val="center"/>
          </w:tcPr>
          <w:p>
            <w:pPr>
              <w:jc w:val="center"/>
              <w:rPr>
                <w:rFonts w:hint="eastAsia" w:ascii="宋体"/>
                <w:sz w:val="18"/>
              </w:rPr>
            </w:pPr>
          </w:p>
        </w:tc>
        <w:tc>
          <w:tcPr>
            <w:tcW w:w="1367" w:type="dxa"/>
            <w:tcBorders>
              <w:top w:val="single" w:color="auto" w:sz="12" w:space="0"/>
            </w:tcBorders>
            <w:noWrap w:val="0"/>
            <w:vAlign w:val="center"/>
          </w:tcPr>
          <w:p>
            <w:pPr>
              <w:jc w:val="center"/>
              <w:rPr>
                <w:rFonts w:hint="eastAsia" w:ascii="宋体"/>
                <w:sz w:val="18"/>
              </w:rPr>
            </w:pPr>
          </w:p>
        </w:tc>
        <w:tc>
          <w:tcPr>
            <w:tcW w:w="1368" w:type="dxa"/>
            <w:tcBorders>
              <w:top w:val="single" w:color="auto" w:sz="12" w:space="0"/>
            </w:tcBorders>
            <w:noWrap w:val="0"/>
            <w:vAlign w:val="center"/>
          </w:tcPr>
          <w:p>
            <w:pPr>
              <w:jc w:val="center"/>
              <w:rPr>
                <w:rFonts w:hint="eastAsia" w:ascii="宋体"/>
                <w:sz w:val="18"/>
              </w:rPr>
            </w:pPr>
          </w:p>
        </w:tc>
      </w:tr>
    </w:tbl>
    <w:p>
      <w:pPr>
        <w:pStyle w:val="82"/>
        <w:spacing w:before="312" w:after="156" w:afterLines="50"/>
        <w:jc w:val="center"/>
      </w:pPr>
      <w:r>
        <w:t>病虫草害防治记录样式</w:t>
      </w:r>
    </w:p>
    <w:tbl>
      <w:tblPr>
        <w:tblStyle w:val="28"/>
        <w:tblW w:w="0" w:type="auto"/>
        <w:tblInd w:w="0" w:type="dxa"/>
        <w:tblBorders>
          <w:top w:val="single" w:color="auto" w:sz="12" w:space="0"/>
          <w:left w:val="single" w:color="auto" w:sz="12" w:space="0"/>
          <w:bottom w:val="single" w:color="auto" w:sz="12" w:space="0"/>
          <w:right w:val="single" w:color="auto" w:sz="12" w:space="0"/>
          <w:insideH w:val="single" w:color="auto" w:sz="8" w:space="0"/>
          <w:insideV w:val="single" w:color="auto" w:sz="4" w:space="0"/>
        </w:tblBorders>
        <w:tblLayout w:type="fixed"/>
        <w:tblCellMar>
          <w:top w:w="0" w:type="dxa"/>
          <w:left w:w="108" w:type="dxa"/>
          <w:bottom w:w="0" w:type="dxa"/>
          <w:right w:w="108" w:type="dxa"/>
        </w:tblCellMar>
      </w:tblPr>
      <w:tblGrid>
        <w:gridCol w:w="1196"/>
        <w:gridCol w:w="1196"/>
        <w:gridCol w:w="1196"/>
        <w:gridCol w:w="1196"/>
        <w:gridCol w:w="1196"/>
        <w:gridCol w:w="1196"/>
        <w:gridCol w:w="1197"/>
        <w:gridCol w:w="1197"/>
      </w:tblGrid>
      <w:tr>
        <w:tblPrEx>
          <w:tblBorders>
            <w:top w:val="single" w:color="auto" w:sz="12" w:space="0"/>
            <w:left w:val="single" w:color="auto" w:sz="12" w:space="0"/>
            <w:bottom w:val="single" w:color="auto" w:sz="12" w:space="0"/>
            <w:right w:val="single" w:color="auto" w:sz="12" w:space="0"/>
            <w:insideH w:val="single" w:color="auto" w:sz="8" w:space="0"/>
            <w:insideV w:val="single" w:color="auto" w:sz="4" w:space="0"/>
          </w:tblBorders>
          <w:tblCellMar>
            <w:top w:w="0" w:type="dxa"/>
            <w:left w:w="108" w:type="dxa"/>
            <w:bottom w:w="0" w:type="dxa"/>
            <w:right w:w="108" w:type="dxa"/>
          </w:tblCellMar>
        </w:tblPrEx>
        <w:tc>
          <w:tcPr>
            <w:tcW w:w="1196" w:type="dxa"/>
            <w:tcBorders>
              <w:top w:val="single" w:color="auto" w:sz="12" w:space="0"/>
              <w:bottom w:val="single" w:color="auto" w:sz="12" w:space="0"/>
            </w:tcBorders>
            <w:noWrap w:val="0"/>
            <w:vAlign w:val="center"/>
          </w:tcPr>
          <w:p>
            <w:pPr>
              <w:jc w:val="center"/>
              <w:rPr>
                <w:rFonts w:hint="eastAsia" w:ascii="宋体"/>
                <w:sz w:val="18"/>
              </w:rPr>
            </w:pPr>
            <w:r>
              <w:rPr>
                <w:rFonts w:hint="eastAsia" w:ascii="宋体"/>
                <w:sz w:val="18"/>
              </w:rPr>
              <w:t>使用日期</w:t>
            </w:r>
          </w:p>
        </w:tc>
        <w:tc>
          <w:tcPr>
            <w:tcW w:w="1196" w:type="dxa"/>
            <w:tcBorders>
              <w:top w:val="single" w:color="auto" w:sz="12" w:space="0"/>
              <w:bottom w:val="single" w:color="auto" w:sz="12" w:space="0"/>
            </w:tcBorders>
            <w:noWrap w:val="0"/>
            <w:vAlign w:val="center"/>
          </w:tcPr>
          <w:p>
            <w:pPr>
              <w:jc w:val="center"/>
              <w:rPr>
                <w:rFonts w:hint="eastAsia" w:ascii="宋体"/>
                <w:sz w:val="18"/>
              </w:rPr>
            </w:pPr>
            <w:r>
              <w:rPr>
                <w:rFonts w:hint="eastAsia" w:ascii="宋体"/>
                <w:sz w:val="18"/>
              </w:rPr>
              <w:t>农药名称</w:t>
            </w:r>
          </w:p>
        </w:tc>
        <w:tc>
          <w:tcPr>
            <w:tcW w:w="1196" w:type="dxa"/>
            <w:tcBorders>
              <w:top w:val="single" w:color="auto" w:sz="12" w:space="0"/>
              <w:bottom w:val="single" w:color="auto" w:sz="12" w:space="0"/>
            </w:tcBorders>
            <w:noWrap w:val="0"/>
            <w:vAlign w:val="center"/>
          </w:tcPr>
          <w:p>
            <w:pPr>
              <w:jc w:val="center"/>
              <w:rPr>
                <w:rFonts w:hint="eastAsia" w:ascii="宋体"/>
                <w:sz w:val="18"/>
              </w:rPr>
            </w:pPr>
            <w:r>
              <w:rPr>
                <w:rFonts w:hint="eastAsia" w:ascii="宋体"/>
                <w:sz w:val="18"/>
              </w:rPr>
              <w:t>有效成分</w:t>
            </w:r>
          </w:p>
        </w:tc>
        <w:tc>
          <w:tcPr>
            <w:tcW w:w="1196" w:type="dxa"/>
            <w:tcBorders>
              <w:top w:val="single" w:color="auto" w:sz="12" w:space="0"/>
              <w:bottom w:val="single" w:color="auto" w:sz="12" w:space="0"/>
            </w:tcBorders>
            <w:noWrap w:val="0"/>
            <w:vAlign w:val="center"/>
          </w:tcPr>
          <w:p>
            <w:pPr>
              <w:jc w:val="center"/>
              <w:rPr>
                <w:rFonts w:hint="eastAsia" w:ascii="宋体"/>
                <w:sz w:val="18"/>
              </w:rPr>
            </w:pPr>
            <w:r>
              <w:rPr>
                <w:rFonts w:hint="eastAsia" w:ascii="宋体"/>
                <w:sz w:val="18"/>
              </w:rPr>
              <w:t>防治对象</w:t>
            </w:r>
          </w:p>
        </w:tc>
        <w:tc>
          <w:tcPr>
            <w:tcW w:w="1196" w:type="dxa"/>
            <w:tcBorders>
              <w:top w:val="single" w:color="auto" w:sz="12" w:space="0"/>
              <w:bottom w:val="single" w:color="auto" w:sz="12" w:space="0"/>
            </w:tcBorders>
            <w:noWrap w:val="0"/>
            <w:vAlign w:val="center"/>
          </w:tcPr>
          <w:p>
            <w:pPr>
              <w:jc w:val="center"/>
              <w:rPr>
                <w:rFonts w:hint="eastAsia" w:ascii="宋体"/>
                <w:sz w:val="18"/>
              </w:rPr>
            </w:pPr>
            <w:r>
              <w:rPr>
                <w:rFonts w:hint="eastAsia" w:ascii="宋体"/>
                <w:sz w:val="18"/>
              </w:rPr>
              <w:t>使用方法</w:t>
            </w:r>
          </w:p>
        </w:tc>
        <w:tc>
          <w:tcPr>
            <w:tcW w:w="1196" w:type="dxa"/>
            <w:tcBorders>
              <w:top w:val="single" w:color="auto" w:sz="12" w:space="0"/>
              <w:bottom w:val="single" w:color="auto" w:sz="12" w:space="0"/>
            </w:tcBorders>
            <w:noWrap w:val="0"/>
            <w:vAlign w:val="center"/>
          </w:tcPr>
          <w:p>
            <w:pPr>
              <w:jc w:val="center"/>
              <w:rPr>
                <w:rFonts w:hint="eastAsia" w:ascii="宋体"/>
                <w:sz w:val="18"/>
              </w:rPr>
            </w:pPr>
            <w:r>
              <w:rPr>
                <w:rFonts w:hint="eastAsia" w:ascii="宋体"/>
                <w:sz w:val="18"/>
              </w:rPr>
              <w:t>施药用量</w:t>
            </w:r>
          </w:p>
        </w:tc>
        <w:tc>
          <w:tcPr>
            <w:tcW w:w="1197" w:type="dxa"/>
            <w:tcBorders>
              <w:top w:val="single" w:color="auto" w:sz="12" w:space="0"/>
              <w:bottom w:val="single" w:color="auto" w:sz="12" w:space="0"/>
            </w:tcBorders>
            <w:noWrap w:val="0"/>
            <w:vAlign w:val="center"/>
          </w:tcPr>
          <w:p>
            <w:pPr>
              <w:jc w:val="center"/>
              <w:rPr>
                <w:rFonts w:hint="eastAsia" w:ascii="宋体"/>
                <w:sz w:val="18"/>
              </w:rPr>
            </w:pPr>
            <w:r>
              <w:rPr>
                <w:rFonts w:hint="eastAsia" w:ascii="宋体"/>
                <w:sz w:val="18"/>
              </w:rPr>
              <w:t>使用人员</w:t>
            </w:r>
          </w:p>
        </w:tc>
        <w:tc>
          <w:tcPr>
            <w:tcW w:w="1197" w:type="dxa"/>
            <w:tcBorders>
              <w:top w:val="single" w:color="auto" w:sz="12" w:space="0"/>
              <w:bottom w:val="single" w:color="auto" w:sz="12" w:space="0"/>
            </w:tcBorders>
            <w:noWrap w:val="0"/>
            <w:vAlign w:val="center"/>
          </w:tcPr>
          <w:p>
            <w:pPr>
              <w:jc w:val="center"/>
              <w:rPr>
                <w:rFonts w:ascii="宋体"/>
                <w:sz w:val="18"/>
              </w:rPr>
            </w:pPr>
            <w:r>
              <w:rPr>
                <w:rFonts w:hint="eastAsia" w:ascii="宋体"/>
                <w:sz w:val="18"/>
              </w:rPr>
              <w:t>备  注</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4" w:space="0"/>
          </w:tblBorders>
          <w:tblCellMar>
            <w:top w:w="0" w:type="dxa"/>
            <w:left w:w="108" w:type="dxa"/>
            <w:bottom w:w="0" w:type="dxa"/>
            <w:right w:w="108" w:type="dxa"/>
          </w:tblCellMar>
        </w:tblPrEx>
        <w:tc>
          <w:tcPr>
            <w:tcW w:w="1196" w:type="dxa"/>
            <w:tcBorders>
              <w:top w:val="single" w:color="auto" w:sz="12" w:space="0"/>
            </w:tcBorders>
            <w:noWrap w:val="0"/>
            <w:vAlign w:val="center"/>
          </w:tcPr>
          <w:p>
            <w:pPr>
              <w:jc w:val="center"/>
              <w:rPr>
                <w:rFonts w:ascii="宋体"/>
                <w:sz w:val="18"/>
              </w:rPr>
            </w:pPr>
          </w:p>
        </w:tc>
        <w:tc>
          <w:tcPr>
            <w:tcW w:w="1196" w:type="dxa"/>
            <w:tcBorders>
              <w:top w:val="single" w:color="auto" w:sz="12" w:space="0"/>
            </w:tcBorders>
            <w:noWrap w:val="0"/>
            <w:vAlign w:val="center"/>
          </w:tcPr>
          <w:p>
            <w:pPr>
              <w:jc w:val="center"/>
              <w:rPr>
                <w:rFonts w:ascii="宋体"/>
                <w:sz w:val="18"/>
              </w:rPr>
            </w:pPr>
          </w:p>
        </w:tc>
        <w:tc>
          <w:tcPr>
            <w:tcW w:w="1196" w:type="dxa"/>
            <w:tcBorders>
              <w:top w:val="single" w:color="auto" w:sz="12" w:space="0"/>
            </w:tcBorders>
            <w:noWrap w:val="0"/>
            <w:vAlign w:val="center"/>
          </w:tcPr>
          <w:p>
            <w:pPr>
              <w:jc w:val="center"/>
              <w:rPr>
                <w:rFonts w:ascii="宋体"/>
                <w:sz w:val="18"/>
              </w:rPr>
            </w:pPr>
          </w:p>
        </w:tc>
        <w:tc>
          <w:tcPr>
            <w:tcW w:w="1196" w:type="dxa"/>
            <w:tcBorders>
              <w:top w:val="single" w:color="auto" w:sz="12" w:space="0"/>
            </w:tcBorders>
            <w:noWrap w:val="0"/>
            <w:vAlign w:val="center"/>
          </w:tcPr>
          <w:p>
            <w:pPr>
              <w:jc w:val="center"/>
              <w:rPr>
                <w:rFonts w:ascii="宋体"/>
                <w:sz w:val="18"/>
              </w:rPr>
            </w:pPr>
          </w:p>
        </w:tc>
        <w:tc>
          <w:tcPr>
            <w:tcW w:w="1196" w:type="dxa"/>
            <w:tcBorders>
              <w:top w:val="single" w:color="auto" w:sz="12" w:space="0"/>
            </w:tcBorders>
            <w:noWrap w:val="0"/>
            <w:vAlign w:val="center"/>
          </w:tcPr>
          <w:p>
            <w:pPr>
              <w:jc w:val="center"/>
              <w:rPr>
                <w:rFonts w:ascii="宋体"/>
                <w:sz w:val="18"/>
              </w:rPr>
            </w:pPr>
          </w:p>
        </w:tc>
        <w:tc>
          <w:tcPr>
            <w:tcW w:w="1196" w:type="dxa"/>
            <w:tcBorders>
              <w:top w:val="single" w:color="auto" w:sz="12" w:space="0"/>
            </w:tcBorders>
            <w:noWrap w:val="0"/>
            <w:vAlign w:val="center"/>
          </w:tcPr>
          <w:p>
            <w:pPr>
              <w:jc w:val="center"/>
              <w:rPr>
                <w:rFonts w:ascii="宋体"/>
                <w:sz w:val="18"/>
              </w:rPr>
            </w:pPr>
          </w:p>
        </w:tc>
        <w:tc>
          <w:tcPr>
            <w:tcW w:w="1197" w:type="dxa"/>
            <w:tcBorders>
              <w:top w:val="single" w:color="auto" w:sz="12" w:space="0"/>
            </w:tcBorders>
            <w:noWrap w:val="0"/>
            <w:vAlign w:val="center"/>
          </w:tcPr>
          <w:p>
            <w:pPr>
              <w:jc w:val="center"/>
              <w:rPr>
                <w:rFonts w:ascii="宋体"/>
                <w:sz w:val="18"/>
              </w:rPr>
            </w:pPr>
          </w:p>
        </w:tc>
        <w:tc>
          <w:tcPr>
            <w:tcW w:w="1197" w:type="dxa"/>
            <w:tcBorders>
              <w:top w:val="single" w:color="auto" w:sz="12" w:space="0"/>
            </w:tcBorders>
            <w:noWrap w:val="0"/>
            <w:vAlign w:val="center"/>
          </w:tcPr>
          <w:p>
            <w:pPr>
              <w:jc w:val="center"/>
              <w:rPr>
                <w:rFonts w:ascii="宋体"/>
                <w:sz w:val="18"/>
              </w:rPr>
            </w:pPr>
          </w:p>
        </w:tc>
      </w:tr>
    </w:tbl>
    <w:p>
      <w:pPr>
        <w:pStyle w:val="82"/>
        <w:spacing w:before="312" w:after="156" w:afterLines="50"/>
        <w:jc w:val="center"/>
      </w:pPr>
      <w:r>
        <w:t>收获记录样式</w:t>
      </w:r>
    </w:p>
    <w:tbl>
      <w:tblPr>
        <w:tblStyle w:val="28"/>
        <w:tblW w:w="0" w:type="auto"/>
        <w:tblInd w:w="0" w:type="dxa"/>
        <w:tblBorders>
          <w:top w:val="single" w:color="auto" w:sz="12" w:space="0"/>
          <w:left w:val="single" w:color="auto" w:sz="12" w:space="0"/>
          <w:bottom w:val="single" w:color="auto" w:sz="12" w:space="0"/>
          <w:right w:val="single" w:color="auto" w:sz="12" w:space="0"/>
          <w:insideH w:val="single" w:color="auto" w:sz="8" w:space="0"/>
          <w:insideV w:val="single" w:color="auto" w:sz="4" w:space="0"/>
        </w:tblBorders>
        <w:tblLayout w:type="fixed"/>
        <w:tblCellMar>
          <w:top w:w="0" w:type="dxa"/>
          <w:left w:w="108" w:type="dxa"/>
          <w:bottom w:w="0" w:type="dxa"/>
          <w:right w:w="108" w:type="dxa"/>
        </w:tblCellMar>
      </w:tblPr>
      <w:tblGrid>
        <w:gridCol w:w="1595"/>
        <w:gridCol w:w="1595"/>
        <w:gridCol w:w="1595"/>
        <w:gridCol w:w="1595"/>
        <w:gridCol w:w="1595"/>
        <w:gridCol w:w="1595"/>
      </w:tblGrid>
      <w:tr>
        <w:tblPrEx>
          <w:tblBorders>
            <w:top w:val="single" w:color="auto" w:sz="12" w:space="0"/>
            <w:left w:val="single" w:color="auto" w:sz="12" w:space="0"/>
            <w:bottom w:val="single" w:color="auto" w:sz="12" w:space="0"/>
            <w:right w:val="single" w:color="auto" w:sz="12" w:space="0"/>
            <w:insideH w:val="single" w:color="auto" w:sz="8" w:space="0"/>
            <w:insideV w:val="single" w:color="auto" w:sz="4" w:space="0"/>
          </w:tblBorders>
          <w:tblCellMar>
            <w:top w:w="0" w:type="dxa"/>
            <w:left w:w="108" w:type="dxa"/>
            <w:bottom w:w="0" w:type="dxa"/>
            <w:right w:w="108" w:type="dxa"/>
          </w:tblCellMar>
        </w:tblPrEx>
        <w:tc>
          <w:tcPr>
            <w:tcW w:w="1595" w:type="dxa"/>
            <w:tcBorders>
              <w:top w:val="single" w:color="auto" w:sz="12" w:space="0"/>
              <w:bottom w:val="single" w:color="auto" w:sz="12" w:space="0"/>
            </w:tcBorders>
            <w:noWrap w:val="0"/>
            <w:vAlign w:val="center"/>
          </w:tcPr>
          <w:p>
            <w:pPr>
              <w:jc w:val="center"/>
              <w:rPr>
                <w:rFonts w:hint="eastAsia" w:ascii="宋体"/>
                <w:sz w:val="18"/>
              </w:rPr>
            </w:pPr>
            <w:r>
              <w:rPr>
                <w:rFonts w:hint="eastAsia" w:ascii="宋体"/>
                <w:sz w:val="18"/>
              </w:rPr>
              <w:t>收获日期</w:t>
            </w:r>
          </w:p>
        </w:tc>
        <w:tc>
          <w:tcPr>
            <w:tcW w:w="1595" w:type="dxa"/>
            <w:tcBorders>
              <w:top w:val="single" w:color="auto" w:sz="12" w:space="0"/>
              <w:bottom w:val="single" w:color="auto" w:sz="12" w:space="0"/>
            </w:tcBorders>
            <w:noWrap w:val="0"/>
            <w:vAlign w:val="center"/>
          </w:tcPr>
          <w:p>
            <w:pPr>
              <w:jc w:val="center"/>
              <w:rPr>
                <w:rFonts w:hint="eastAsia" w:ascii="宋体"/>
                <w:sz w:val="18"/>
              </w:rPr>
            </w:pPr>
            <w:r>
              <w:rPr>
                <w:rFonts w:hint="eastAsia" w:ascii="宋体"/>
                <w:sz w:val="18"/>
              </w:rPr>
              <w:t>收获方式</w:t>
            </w:r>
          </w:p>
        </w:tc>
        <w:tc>
          <w:tcPr>
            <w:tcW w:w="1595" w:type="dxa"/>
            <w:tcBorders>
              <w:top w:val="single" w:color="auto" w:sz="12" w:space="0"/>
              <w:bottom w:val="single" w:color="auto" w:sz="12" w:space="0"/>
            </w:tcBorders>
            <w:noWrap w:val="0"/>
            <w:vAlign w:val="center"/>
          </w:tcPr>
          <w:p>
            <w:pPr>
              <w:jc w:val="center"/>
              <w:rPr>
                <w:rFonts w:hint="eastAsia" w:ascii="宋体"/>
                <w:sz w:val="18"/>
              </w:rPr>
            </w:pPr>
            <w:r>
              <w:rPr>
                <w:rFonts w:hint="eastAsia" w:ascii="宋体"/>
                <w:sz w:val="18"/>
              </w:rPr>
              <w:t>收获量</w:t>
            </w:r>
          </w:p>
        </w:tc>
        <w:tc>
          <w:tcPr>
            <w:tcW w:w="1595" w:type="dxa"/>
            <w:tcBorders>
              <w:top w:val="single" w:color="auto" w:sz="12" w:space="0"/>
              <w:bottom w:val="single" w:color="auto" w:sz="12" w:space="0"/>
            </w:tcBorders>
            <w:noWrap w:val="0"/>
            <w:vAlign w:val="center"/>
          </w:tcPr>
          <w:p>
            <w:pPr>
              <w:jc w:val="center"/>
              <w:rPr>
                <w:rFonts w:hint="eastAsia" w:ascii="宋体"/>
                <w:sz w:val="18"/>
              </w:rPr>
            </w:pPr>
            <w:r>
              <w:rPr>
                <w:rFonts w:hint="eastAsia" w:ascii="宋体"/>
                <w:sz w:val="18"/>
              </w:rPr>
              <w:t>包装材料</w:t>
            </w:r>
          </w:p>
        </w:tc>
        <w:tc>
          <w:tcPr>
            <w:tcW w:w="1595" w:type="dxa"/>
            <w:tcBorders>
              <w:top w:val="single" w:color="auto" w:sz="12" w:space="0"/>
              <w:bottom w:val="single" w:color="auto" w:sz="12" w:space="0"/>
            </w:tcBorders>
            <w:noWrap w:val="0"/>
            <w:vAlign w:val="center"/>
          </w:tcPr>
          <w:p>
            <w:pPr>
              <w:jc w:val="center"/>
              <w:rPr>
                <w:rFonts w:hint="eastAsia" w:ascii="宋体"/>
                <w:sz w:val="18"/>
              </w:rPr>
            </w:pPr>
            <w:r>
              <w:rPr>
                <w:rFonts w:hint="eastAsia" w:ascii="宋体"/>
                <w:sz w:val="18"/>
              </w:rPr>
              <w:t>签  字</w:t>
            </w:r>
          </w:p>
        </w:tc>
        <w:tc>
          <w:tcPr>
            <w:tcW w:w="1595" w:type="dxa"/>
            <w:tcBorders>
              <w:top w:val="single" w:color="auto" w:sz="12" w:space="0"/>
              <w:bottom w:val="single" w:color="auto" w:sz="12" w:space="0"/>
            </w:tcBorders>
            <w:noWrap w:val="0"/>
            <w:vAlign w:val="center"/>
          </w:tcPr>
          <w:p>
            <w:pPr>
              <w:jc w:val="center"/>
              <w:rPr>
                <w:rFonts w:ascii="宋体"/>
                <w:sz w:val="18"/>
              </w:rPr>
            </w:pPr>
            <w:r>
              <w:rPr>
                <w:rFonts w:hint="eastAsia" w:ascii="宋体"/>
                <w:sz w:val="18"/>
              </w:rPr>
              <w:t>备  注</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4" w:space="0"/>
          </w:tblBorders>
          <w:tblCellMar>
            <w:top w:w="0" w:type="dxa"/>
            <w:left w:w="108" w:type="dxa"/>
            <w:bottom w:w="0" w:type="dxa"/>
            <w:right w:w="108" w:type="dxa"/>
          </w:tblCellMar>
        </w:tblPrEx>
        <w:tc>
          <w:tcPr>
            <w:tcW w:w="1595" w:type="dxa"/>
            <w:tcBorders>
              <w:top w:val="single" w:color="auto" w:sz="12" w:space="0"/>
            </w:tcBorders>
            <w:noWrap w:val="0"/>
            <w:vAlign w:val="center"/>
          </w:tcPr>
          <w:p>
            <w:pPr>
              <w:jc w:val="center"/>
              <w:rPr>
                <w:rFonts w:ascii="宋体"/>
                <w:sz w:val="18"/>
              </w:rPr>
            </w:pPr>
          </w:p>
        </w:tc>
        <w:tc>
          <w:tcPr>
            <w:tcW w:w="1595" w:type="dxa"/>
            <w:tcBorders>
              <w:top w:val="single" w:color="auto" w:sz="12" w:space="0"/>
            </w:tcBorders>
            <w:noWrap w:val="0"/>
            <w:vAlign w:val="center"/>
          </w:tcPr>
          <w:p>
            <w:pPr>
              <w:jc w:val="center"/>
              <w:rPr>
                <w:rFonts w:ascii="宋体"/>
                <w:sz w:val="18"/>
              </w:rPr>
            </w:pPr>
          </w:p>
        </w:tc>
        <w:tc>
          <w:tcPr>
            <w:tcW w:w="1595" w:type="dxa"/>
            <w:tcBorders>
              <w:top w:val="single" w:color="auto" w:sz="12" w:space="0"/>
            </w:tcBorders>
            <w:noWrap w:val="0"/>
            <w:vAlign w:val="center"/>
          </w:tcPr>
          <w:p>
            <w:pPr>
              <w:jc w:val="center"/>
              <w:rPr>
                <w:rFonts w:ascii="宋体"/>
                <w:sz w:val="18"/>
              </w:rPr>
            </w:pPr>
          </w:p>
        </w:tc>
        <w:tc>
          <w:tcPr>
            <w:tcW w:w="1595" w:type="dxa"/>
            <w:tcBorders>
              <w:top w:val="single" w:color="auto" w:sz="12" w:space="0"/>
            </w:tcBorders>
            <w:noWrap w:val="0"/>
            <w:vAlign w:val="center"/>
          </w:tcPr>
          <w:p>
            <w:pPr>
              <w:jc w:val="center"/>
              <w:rPr>
                <w:rFonts w:ascii="宋体"/>
                <w:sz w:val="18"/>
              </w:rPr>
            </w:pPr>
          </w:p>
        </w:tc>
        <w:tc>
          <w:tcPr>
            <w:tcW w:w="1595" w:type="dxa"/>
            <w:tcBorders>
              <w:top w:val="single" w:color="auto" w:sz="12" w:space="0"/>
            </w:tcBorders>
            <w:noWrap w:val="0"/>
            <w:vAlign w:val="center"/>
          </w:tcPr>
          <w:p>
            <w:pPr>
              <w:jc w:val="center"/>
              <w:rPr>
                <w:rFonts w:ascii="宋体"/>
                <w:sz w:val="18"/>
              </w:rPr>
            </w:pPr>
          </w:p>
        </w:tc>
        <w:tc>
          <w:tcPr>
            <w:tcW w:w="1595" w:type="dxa"/>
            <w:tcBorders>
              <w:top w:val="single" w:color="auto" w:sz="12" w:space="0"/>
            </w:tcBorders>
            <w:noWrap w:val="0"/>
            <w:vAlign w:val="center"/>
          </w:tcPr>
          <w:p>
            <w:pPr>
              <w:jc w:val="center"/>
              <w:rPr>
                <w:rFonts w:ascii="宋体"/>
                <w:sz w:val="18"/>
              </w:rPr>
            </w:pPr>
          </w:p>
        </w:tc>
      </w:tr>
    </w:tbl>
    <w:p>
      <w:pPr>
        <w:pStyle w:val="82"/>
        <w:spacing w:before="312" w:after="156" w:afterLines="50"/>
        <w:jc w:val="center"/>
      </w:pPr>
      <w:r>
        <w:t>贮存记录样式</w:t>
      </w:r>
    </w:p>
    <w:tbl>
      <w:tblPr>
        <w:tblStyle w:val="28"/>
        <w:tblW w:w="0" w:type="auto"/>
        <w:tblInd w:w="0" w:type="dxa"/>
        <w:tblBorders>
          <w:top w:val="single" w:color="auto" w:sz="12" w:space="0"/>
          <w:left w:val="single" w:color="auto" w:sz="12" w:space="0"/>
          <w:bottom w:val="single" w:color="auto" w:sz="12" w:space="0"/>
          <w:right w:val="single" w:color="auto" w:sz="12" w:space="0"/>
          <w:insideH w:val="single" w:color="auto" w:sz="8" w:space="0"/>
          <w:insideV w:val="single" w:color="auto" w:sz="4" w:space="0"/>
        </w:tblBorders>
        <w:tblLayout w:type="fixed"/>
        <w:tblCellMar>
          <w:top w:w="0" w:type="dxa"/>
          <w:left w:w="108" w:type="dxa"/>
          <w:bottom w:w="0" w:type="dxa"/>
          <w:right w:w="108" w:type="dxa"/>
        </w:tblCellMar>
      </w:tblPr>
      <w:tblGrid>
        <w:gridCol w:w="1595"/>
        <w:gridCol w:w="1595"/>
        <w:gridCol w:w="1595"/>
        <w:gridCol w:w="1595"/>
        <w:gridCol w:w="1595"/>
        <w:gridCol w:w="1595"/>
      </w:tblGrid>
      <w:tr>
        <w:tblPrEx>
          <w:tblBorders>
            <w:top w:val="single" w:color="auto" w:sz="12" w:space="0"/>
            <w:left w:val="single" w:color="auto" w:sz="12" w:space="0"/>
            <w:bottom w:val="single" w:color="auto" w:sz="12" w:space="0"/>
            <w:right w:val="single" w:color="auto" w:sz="12" w:space="0"/>
            <w:insideH w:val="single" w:color="auto" w:sz="8" w:space="0"/>
            <w:insideV w:val="single" w:color="auto" w:sz="4" w:space="0"/>
          </w:tblBorders>
          <w:tblCellMar>
            <w:top w:w="0" w:type="dxa"/>
            <w:left w:w="108" w:type="dxa"/>
            <w:bottom w:w="0" w:type="dxa"/>
            <w:right w:w="108" w:type="dxa"/>
          </w:tblCellMar>
        </w:tblPrEx>
        <w:tc>
          <w:tcPr>
            <w:tcW w:w="1595" w:type="dxa"/>
            <w:tcBorders>
              <w:top w:val="single" w:color="auto" w:sz="12" w:space="0"/>
              <w:bottom w:val="single" w:color="auto" w:sz="12" w:space="0"/>
            </w:tcBorders>
            <w:noWrap w:val="0"/>
            <w:vAlign w:val="center"/>
          </w:tcPr>
          <w:p>
            <w:pPr>
              <w:jc w:val="center"/>
              <w:rPr>
                <w:rFonts w:hint="eastAsia" w:ascii="宋体"/>
                <w:sz w:val="18"/>
              </w:rPr>
            </w:pPr>
            <w:r>
              <w:rPr>
                <w:rFonts w:hint="eastAsia" w:ascii="宋体"/>
                <w:sz w:val="18"/>
              </w:rPr>
              <w:t>贮存地点</w:t>
            </w:r>
          </w:p>
        </w:tc>
        <w:tc>
          <w:tcPr>
            <w:tcW w:w="1595" w:type="dxa"/>
            <w:tcBorders>
              <w:top w:val="single" w:color="auto" w:sz="12" w:space="0"/>
              <w:bottom w:val="single" w:color="auto" w:sz="12" w:space="0"/>
            </w:tcBorders>
            <w:noWrap w:val="0"/>
            <w:vAlign w:val="center"/>
          </w:tcPr>
          <w:p>
            <w:pPr>
              <w:jc w:val="center"/>
              <w:rPr>
                <w:rFonts w:hint="eastAsia" w:ascii="宋体"/>
                <w:sz w:val="18"/>
              </w:rPr>
            </w:pPr>
            <w:r>
              <w:rPr>
                <w:rFonts w:hint="eastAsia" w:ascii="宋体"/>
                <w:sz w:val="18"/>
              </w:rPr>
              <w:t>贮存方式</w:t>
            </w:r>
          </w:p>
        </w:tc>
        <w:tc>
          <w:tcPr>
            <w:tcW w:w="1595" w:type="dxa"/>
            <w:tcBorders>
              <w:top w:val="single" w:color="auto" w:sz="12" w:space="0"/>
              <w:bottom w:val="single" w:color="auto" w:sz="12" w:space="0"/>
            </w:tcBorders>
            <w:noWrap w:val="0"/>
            <w:vAlign w:val="center"/>
          </w:tcPr>
          <w:p>
            <w:pPr>
              <w:jc w:val="center"/>
              <w:rPr>
                <w:rFonts w:hint="eastAsia" w:ascii="宋体"/>
                <w:sz w:val="18"/>
              </w:rPr>
            </w:pPr>
            <w:r>
              <w:rPr>
                <w:rFonts w:hint="eastAsia" w:ascii="宋体"/>
                <w:sz w:val="18"/>
              </w:rPr>
              <w:t>贮存条件</w:t>
            </w:r>
          </w:p>
        </w:tc>
        <w:tc>
          <w:tcPr>
            <w:tcW w:w="1595" w:type="dxa"/>
            <w:tcBorders>
              <w:top w:val="single" w:color="auto" w:sz="12" w:space="0"/>
              <w:bottom w:val="single" w:color="auto" w:sz="12" w:space="0"/>
            </w:tcBorders>
            <w:noWrap w:val="0"/>
            <w:vAlign w:val="center"/>
          </w:tcPr>
          <w:p>
            <w:pPr>
              <w:jc w:val="center"/>
              <w:rPr>
                <w:rFonts w:hint="eastAsia" w:ascii="宋体"/>
                <w:sz w:val="18"/>
              </w:rPr>
            </w:pPr>
            <w:r>
              <w:rPr>
                <w:rFonts w:hint="eastAsia" w:ascii="宋体"/>
                <w:sz w:val="18"/>
              </w:rPr>
              <w:t>药剂处理情况</w:t>
            </w:r>
          </w:p>
        </w:tc>
        <w:tc>
          <w:tcPr>
            <w:tcW w:w="1595" w:type="dxa"/>
            <w:tcBorders>
              <w:top w:val="single" w:color="auto" w:sz="12" w:space="0"/>
              <w:bottom w:val="single" w:color="auto" w:sz="12" w:space="0"/>
            </w:tcBorders>
            <w:noWrap w:val="0"/>
            <w:vAlign w:val="center"/>
          </w:tcPr>
          <w:p>
            <w:pPr>
              <w:jc w:val="center"/>
              <w:rPr>
                <w:rFonts w:hint="eastAsia" w:ascii="宋体"/>
                <w:sz w:val="18"/>
              </w:rPr>
            </w:pPr>
            <w:r>
              <w:rPr>
                <w:rFonts w:hint="eastAsia" w:ascii="宋体"/>
                <w:sz w:val="18"/>
              </w:rPr>
              <w:t>签  字</w:t>
            </w:r>
          </w:p>
        </w:tc>
        <w:tc>
          <w:tcPr>
            <w:tcW w:w="1595" w:type="dxa"/>
            <w:tcBorders>
              <w:top w:val="single" w:color="auto" w:sz="12" w:space="0"/>
              <w:bottom w:val="single" w:color="auto" w:sz="12" w:space="0"/>
            </w:tcBorders>
            <w:noWrap w:val="0"/>
            <w:vAlign w:val="center"/>
          </w:tcPr>
          <w:p>
            <w:pPr>
              <w:jc w:val="center"/>
              <w:rPr>
                <w:rFonts w:ascii="宋体"/>
                <w:sz w:val="18"/>
              </w:rPr>
            </w:pPr>
            <w:r>
              <w:rPr>
                <w:rFonts w:hint="eastAsia" w:ascii="宋体"/>
                <w:sz w:val="18"/>
              </w:rPr>
              <w:t>备  注</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4" w:space="0"/>
          </w:tblBorders>
          <w:tblCellMar>
            <w:top w:w="0" w:type="dxa"/>
            <w:left w:w="108" w:type="dxa"/>
            <w:bottom w:w="0" w:type="dxa"/>
            <w:right w:w="108" w:type="dxa"/>
          </w:tblCellMar>
        </w:tblPrEx>
        <w:tc>
          <w:tcPr>
            <w:tcW w:w="1595" w:type="dxa"/>
            <w:tcBorders>
              <w:top w:val="single" w:color="auto" w:sz="12" w:space="0"/>
            </w:tcBorders>
            <w:noWrap w:val="0"/>
            <w:vAlign w:val="center"/>
          </w:tcPr>
          <w:p>
            <w:pPr>
              <w:jc w:val="center"/>
              <w:rPr>
                <w:rFonts w:ascii="宋体"/>
                <w:sz w:val="18"/>
              </w:rPr>
            </w:pPr>
          </w:p>
        </w:tc>
        <w:tc>
          <w:tcPr>
            <w:tcW w:w="1595" w:type="dxa"/>
            <w:tcBorders>
              <w:top w:val="single" w:color="auto" w:sz="12" w:space="0"/>
            </w:tcBorders>
            <w:noWrap w:val="0"/>
            <w:vAlign w:val="center"/>
          </w:tcPr>
          <w:p>
            <w:pPr>
              <w:jc w:val="center"/>
              <w:rPr>
                <w:rFonts w:ascii="宋体"/>
                <w:sz w:val="18"/>
              </w:rPr>
            </w:pPr>
          </w:p>
        </w:tc>
        <w:tc>
          <w:tcPr>
            <w:tcW w:w="1595" w:type="dxa"/>
            <w:tcBorders>
              <w:top w:val="single" w:color="auto" w:sz="12" w:space="0"/>
            </w:tcBorders>
            <w:noWrap w:val="0"/>
            <w:vAlign w:val="center"/>
          </w:tcPr>
          <w:p>
            <w:pPr>
              <w:jc w:val="center"/>
              <w:rPr>
                <w:rFonts w:ascii="宋体"/>
                <w:sz w:val="18"/>
              </w:rPr>
            </w:pPr>
          </w:p>
        </w:tc>
        <w:tc>
          <w:tcPr>
            <w:tcW w:w="1595" w:type="dxa"/>
            <w:tcBorders>
              <w:top w:val="single" w:color="auto" w:sz="12" w:space="0"/>
            </w:tcBorders>
            <w:noWrap w:val="0"/>
            <w:vAlign w:val="center"/>
          </w:tcPr>
          <w:p>
            <w:pPr>
              <w:jc w:val="center"/>
              <w:rPr>
                <w:rFonts w:ascii="宋体"/>
                <w:sz w:val="18"/>
              </w:rPr>
            </w:pPr>
          </w:p>
        </w:tc>
        <w:tc>
          <w:tcPr>
            <w:tcW w:w="1595" w:type="dxa"/>
            <w:tcBorders>
              <w:top w:val="single" w:color="auto" w:sz="12" w:space="0"/>
            </w:tcBorders>
            <w:noWrap w:val="0"/>
            <w:vAlign w:val="center"/>
          </w:tcPr>
          <w:p>
            <w:pPr>
              <w:jc w:val="center"/>
              <w:rPr>
                <w:rFonts w:ascii="宋体"/>
                <w:sz w:val="18"/>
              </w:rPr>
            </w:pPr>
          </w:p>
        </w:tc>
        <w:tc>
          <w:tcPr>
            <w:tcW w:w="1595" w:type="dxa"/>
            <w:tcBorders>
              <w:top w:val="single" w:color="auto" w:sz="12" w:space="0"/>
            </w:tcBorders>
            <w:noWrap w:val="0"/>
            <w:vAlign w:val="center"/>
          </w:tcPr>
          <w:p>
            <w:pPr>
              <w:jc w:val="center"/>
              <w:rPr>
                <w:rFonts w:ascii="宋体"/>
                <w:sz w:val="18"/>
              </w:rPr>
            </w:pPr>
          </w:p>
        </w:tc>
      </w:tr>
    </w:tbl>
    <w:p>
      <w:pPr>
        <w:pStyle w:val="20"/>
        <w:rPr>
          <w:rFonts w:hint="eastAsia"/>
        </w:rPr>
      </w:pPr>
    </w:p>
    <w:p>
      <w:pPr>
        <w:pStyle w:val="20"/>
        <w:rPr>
          <w:rFonts w:hint="eastAsia"/>
        </w:rPr>
      </w:pPr>
    </w:p>
    <w:p>
      <w:pPr>
        <w:pStyle w:val="105"/>
        <w:rPr>
          <w:rFonts w:hint="eastAsia"/>
        </w:rPr>
      </w:pPr>
      <w:r>
        <w:br w:type="textWrapping"/>
      </w:r>
      <w:r>
        <w:rPr>
          <w:rFonts w:hint="eastAsia"/>
        </w:rPr>
        <w:t>（资料性附录）</w:t>
      </w:r>
      <w:r>
        <w:br w:type="textWrapping"/>
      </w:r>
      <w:r>
        <w:rPr>
          <w:rFonts w:hint="eastAsia"/>
        </w:rPr>
        <w:t>粳稻生产技术明白纸</w:t>
      </w:r>
    </w:p>
    <w:p>
      <w:pPr>
        <w:pStyle w:val="82"/>
        <w:spacing w:before="312" w:after="156" w:afterLines="50"/>
        <w:rPr>
          <w:rFonts w:hint="eastAsia"/>
        </w:rPr>
      </w:pPr>
      <w:r>
        <w:rPr>
          <w:rFonts w:hint="eastAsia" w:hAnsi="黑体"/>
          <w:bCs/>
          <w:szCs w:val="21"/>
        </w:rPr>
        <w:t>环境条件</w:t>
      </w:r>
    </w:p>
    <w:p>
      <w:pPr>
        <w:pStyle w:val="20"/>
        <w:rPr>
          <w:rFonts w:hint="eastAsia" w:hAnsi="宋体"/>
          <w:bCs/>
          <w:szCs w:val="21"/>
        </w:rPr>
      </w:pPr>
      <w:r>
        <w:rPr>
          <w:rFonts w:hint="eastAsia" w:hAnsi="宋体"/>
          <w:bCs/>
          <w:szCs w:val="21"/>
        </w:rPr>
        <w:t>粳稻的生产要求土壤环境、灌溉水质、环境空气质量须达到国家有关标准。</w:t>
      </w:r>
    </w:p>
    <w:p>
      <w:pPr>
        <w:pStyle w:val="82"/>
        <w:spacing w:before="312" w:after="156" w:afterLines="50"/>
        <w:rPr>
          <w:rFonts w:hint="eastAsia"/>
        </w:rPr>
      </w:pPr>
      <w:r>
        <w:rPr>
          <w:rFonts w:hint="eastAsia" w:hAnsi="黑体"/>
          <w:bCs/>
          <w:szCs w:val="21"/>
        </w:rPr>
        <w:t>品种选用</w:t>
      </w:r>
    </w:p>
    <w:p>
      <w:pPr>
        <w:pStyle w:val="20"/>
        <w:rPr>
          <w:rFonts w:hint="eastAsia" w:hAnsi="宋体"/>
          <w:bCs/>
          <w:szCs w:val="21"/>
        </w:rPr>
      </w:pPr>
      <w:r>
        <w:rPr>
          <w:rFonts w:hint="eastAsia" w:hAnsi="宋体"/>
          <w:bCs/>
          <w:szCs w:val="21"/>
        </w:rPr>
        <w:t>选用通过国家审定、省级审定（引种）的抗虫、抗病、抗逆性强的粳稻品种。当前可选用新丰系列、新稻系列、黄金晴等品种。</w:t>
      </w:r>
    </w:p>
    <w:p>
      <w:pPr>
        <w:pStyle w:val="82"/>
        <w:spacing w:before="312" w:after="156" w:afterLines="50"/>
        <w:rPr>
          <w:rFonts w:hint="eastAsia"/>
        </w:rPr>
      </w:pPr>
      <w:r>
        <w:rPr>
          <w:rFonts w:hint="eastAsia" w:hAnsi="黑体"/>
          <w:bCs/>
          <w:szCs w:val="21"/>
        </w:rPr>
        <w:t>培育壮秧</w:t>
      </w:r>
    </w:p>
    <w:p>
      <w:pPr>
        <w:pStyle w:val="81"/>
        <w:spacing w:before="156" w:after="156"/>
        <w:rPr>
          <w:rFonts w:hint="eastAsia" w:ascii="宋体" w:hAnsi="宋体" w:eastAsia="宋体"/>
        </w:rPr>
      </w:pPr>
      <w:r>
        <w:rPr>
          <w:rFonts w:hint="eastAsia" w:ascii="宋体" w:hAnsi="宋体" w:eastAsia="宋体"/>
        </w:rPr>
        <w:t>人工插秧、抛秧田采取旱育、稀播、化控、培育适龄壮秧（秧龄30 d～45 d，5 叶～7 叶，高15 cm～20 cm、单株分蘖2 个～3 个，茎基扁粗，根多色白，叶挺色绿）。秧田每667 ㎡施优质腐熟农家肥3 m</w:t>
      </w:r>
      <w:r>
        <w:rPr>
          <w:rFonts w:hint="eastAsia" w:ascii="宋体" w:hAnsi="宋体" w:eastAsia="宋体"/>
          <w:vertAlign w:val="superscript"/>
        </w:rPr>
        <w:t>3</w:t>
      </w:r>
      <w:r>
        <w:rPr>
          <w:rFonts w:hint="eastAsia" w:ascii="宋体" w:hAnsi="宋体" w:eastAsia="宋体"/>
        </w:rPr>
        <w:t>（或鸡粪1 m</w:t>
      </w:r>
      <w:r>
        <w:rPr>
          <w:rFonts w:hint="eastAsia" w:ascii="宋体" w:hAnsi="宋体" w:eastAsia="宋体"/>
          <w:vertAlign w:val="superscript"/>
        </w:rPr>
        <w:t>3</w:t>
      </w:r>
      <w:r>
        <w:rPr>
          <w:rFonts w:hint="eastAsia" w:ascii="宋体" w:hAnsi="宋体" w:eastAsia="宋体"/>
        </w:rPr>
        <w:t>），磷酸二铵15 kg，硫酸钾20 kg，每667 ㎡播量25 kg～35 kg；机械插秧采用盘育秧（秧龄20 d～35 d，3 叶～5 叶，高10 cm～20 cm，根系发达，无病虫危害），每667 ㎡大田准备秧盘（58 cm×28 cm×2.5 cm）25～30盘，每盘用种量110 g～140 g。</w:t>
      </w:r>
    </w:p>
    <w:p>
      <w:pPr>
        <w:pStyle w:val="81"/>
        <w:spacing w:before="156" w:after="156"/>
        <w:rPr>
          <w:rFonts w:hint="eastAsia" w:ascii="宋体" w:hAnsi="宋体" w:eastAsia="宋体"/>
        </w:rPr>
      </w:pPr>
      <w:r>
        <w:rPr>
          <w:rFonts w:hint="eastAsia" w:ascii="宋体" w:hAnsi="宋体" w:eastAsia="宋体"/>
        </w:rPr>
        <w:t>4 月底至5 月上中旬播种，播种前需晒种2 d，然后用25 %咪鲜胺4000 倍液浸种3 d。播前精细整床，达到上糊、下实、面平。播后苗前，每667 ㎡用60 %丁草铵乳油100 ml对水30 kg喷雾。秧苗二叶一心时，每667 ㎡施尿素5 kg，浇浅水，每667 ㎡用15 %多效唑可湿性粉剂75 g对水30 kg喷雾；三叶一心时，每667 ㎡施尿素10 kg，浇浅水；三叶后苗床以湿润为主；移栽前2 d～3 d灌一次水。在5 月下旬至6 月上旬，</w:t>
      </w:r>
      <w:r>
        <w:rPr>
          <w:rFonts w:ascii="宋体" w:hAnsi="宋体" w:eastAsia="宋体"/>
        </w:rPr>
        <w:t>注意防治</w:t>
      </w:r>
      <w:r>
        <w:rPr>
          <w:rFonts w:hint="eastAsia" w:ascii="宋体" w:hAnsi="宋体" w:eastAsia="宋体"/>
        </w:rPr>
        <w:t>稻飞虱、稻蓟马、稻瘟病、立枯病。</w:t>
      </w:r>
    </w:p>
    <w:p>
      <w:pPr>
        <w:pStyle w:val="82"/>
        <w:spacing w:before="312" w:after="156" w:afterLines="50"/>
        <w:rPr>
          <w:rFonts w:hint="eastAsia"/>
        </w:rPr>
      </w:pPr>
      <w:r>
        <w:rPr>
          <w:rFonts w:hint="eastAsia" w:hAnsi="黑体"/>
          <w:bCs/>
          <w:szCs w:val="21"/>
        </w:rPr>
        <w:t>大田栽培</w:t>
      </w:r>
    </w:p>
    <w:p>
      <w:pPr>
        <w:pStyle w:val="81"/>
        <w:spacing w:before="156" w:after="156"/>
        <w:rPr>
          <w:rFonts w:hint="eastAsia"/>
        </w:rPr>
      </w:pPr>
      <w:r>
        <w:rPr>
          <w:rFonts w:hint="eastAsia" w:hAnsi="黑体"/>
          <w:bCs/>
          <w:szCs w:val="21"/>
        </w:rPr>
        <w:t>合理密植</w:t>
      </w:r>
    </w:p>
    <w:p>
      <w:pPr>
        <w:pStyle w:val="20"/>
        <w:rPr>
          <w:rFonts w:hint="eastAsia" w:hAnsi="宋体"/>
          <w:bCs/>
          <w:szCs w:val="21"/>
        </w:rPr>
      </w:pPr>
      <w:r>
        <w:rPr>
          <w:rFonts w:hint="eastAsia" w:hAnsi="宋体"/>
          <w:bCs/>
          <w:szCs w:val="21"/>
        </w:rPr>
        <w:t>一般在6 月上旬移栽。插秧密度要因地制宜，可根据插秧时间、地力等因素适度调整。原则是：肥田宜稀、薄田宜密；早插宜稀，晚插宜密；壮秧宜稀、弱秧宜密。</w:t>
      </w:r>
      <w:r>
        <w:rPr>
          <w:rFonts w:hint="eastAsia" w:hAnsi="宋体"/>
          <w:bCs/>
          <w:szCs w:val="21"/>
        </w:rPr>
        <w:tab/>
      </w:r>
      <w:r>
        <w:rPr>
          <w:rFonts w:hint="eastAsia" w:hAnsi="宋体"/>
          <w:bCs/>
          <w:szCs w:val="21"/>
        </w:rPr>
        <w:t>人工插秧、抛秧的，大穗型品种每667㎡1.5 万～1.7 万穴，每穴2 苗～3 苗；多穗型品种</w:t>
      </w:r>
      <w:r>
        <w:rPr>
          <w:rFonts w:hint="eastAsia" w:hAnsi="宋体"/>
          <w:bCs/>
          <w:szCs w:val="21"/>
        </w:rPr>
        <w:tab/>
      </w:r>
      <w:r>
        <w:rPr>
          <w:rFonts w:hint="eastAsia" w:hAnsi="宋体"/>
          <w:bCs/>
          <w:szCs w:val="21"/>
        </w:rPr>
        <w:t>每667 ㎡1.85 万～2.1 万穴，每穴3 苗～4 苗。机械插秧的，大穗型品种每667 ㎡1.7 万～2.0 万穴，每穴3 苗～4 苗；多穗型品种每667 ㎡1.85 万～2.2 万穴，每穴3 苗～4 苗。</w:t>
      </w:r>
    </w:p>
    <w:p>
      <w:pPr>
        <w:pStyle w:val="81"/>
        <w:spacing w:before="156" w:after="156"/>
        <w:rPr>
          <w:rFonts w:hint="eastAsia"/>
        </w:rPr>
      </w:pPr>
      <w:r>
        <w:rPr>
          <w:rFonts w:hint="eastAsia" w:hAnsi="黑体"/>
          <w:bCs/>
          <w:szCs w:val="21"/>
        </w:rPr>
        <w:t>节水灌溉</w:t>
      </w:r>
    </w:p>
    <w:p>
      <w:pPr>
        <w:pStyle w:val="20"/>
        <w:rPr>
          <w:rFonts w:hint="eastAsia" w:hAnsi="宋体"/>
          <w:bCs/>
          <w:szCs w:val="21"/>
        </w:rPr>
      </w:pPr>
      <w:r>
        <w:rPr>
          <w:rFonts w:hint="eastAsia" w:hAnsi="宋体"/>
          <w:bCs/>
          <w:szCs w:val="21"/>
        </w:rPr>
        <w:t>一要浅水插秧；二要浅水勤灌促分蘖，即前水不见后水，保水条件好的地块5 d～7 d浇一次，保水条件差的地块3 d～4 d浇一次；三要够苗晒田，肥田晒7 d～10 d，瘦田晒5 d～7 d；四要足水孕穗；五要齐穗湿润。后期不可断水过早，一般田块在收获前7 d～10 d断水，低洼地在收获前10 d～15 d断水。</w:t>
      </w:r>
    </w:p>
    <w:p>
      <w:pPr>
        <w:pStyle w:val="81"/>
        <w:spacing w:before="156" w:after="156"/>
        <w:rPr>
          <w:rFonts w:hint="eastAsia"/>
        </w:rPr>
      </w:pPr>
      <w:r>
        <w:rPr>
          <w:rFonts w:hint="eastAsia" w:hAnsi="黑体"/>
          <w:bCs/>
          <w:szCs w:val="21"/>
        </w:rPr>
        <w:t>施肥</w:t>
      </w:r>
    </w:p>
    <w:p>
      <w:pPr>
        <w:pStyle w:val="62"/>
        <w:spacing w:before="156" w:after="156"/>
        <w:rPr>
          <w:rFonts w:hint="eastAsia" w:ascii="宋体" w:hAnsi="宋体" w:eastAsia="宋体"/>
        </w:rPr>
      </w:pPr>
      <w:r>
        <w:rPr>
          <w:rFonts w:ascii="宋体" w:hAnsi="宋体" w:eastAsia="宋体"/>
        </w:rPr>
        <w:t>每</w:t>
      </w:r>
      <w:r>
        <w:rPr>
          <w:rFonts w:ascii="宋体" w:hAnsi="宋体" w:eastAsia="宋体" w:cs="宋体"/>
        </w:rPr>
        <w:t>667</w:t>
      </w:r>
      <w:r>
        <w:rPr>
          <w:rFonts w:hint="eastAsia" w:ascii="宋体" w:hAnsi="宋体" w:eastAsia="宋体"/>
        </w:rPr>
        <w:t>㎡</w:t>
      </w:r>
      <w:r>
        <w:rPr>
          <w:rFonts w:ascii="宋体" w:hAnsi="宋体" w:eastAsia="宋体"/>
        </w:rPr>
        <w:t>底施优质腐熟有机肥</w:t>
      </w:r>
      <w:r>
        <w:rPr>
          <w:rFonts w:hint="eastAsia" w:ascii="宋体" w:hAnsi="宋体" w:eastAsia="宋体"/>
        </w:rPr>
        <w:t>1500 kg</w:t>
      </w:r>
      <w:r>
        <w:rPr>
          <w:rFonts w:ascii="宋体" w:hAnsi="宋体" w:eastAsia="宋体"/>
        </w:rPr>
        <w:t>以上、磷酸二铵15</w:t>
      </w:r>
      <w:r>
        <w:rPr>
          <w:rFonts w:hint="eastAsia" w:ascii="宋体" w:hAnsi="宋体" w:eastAsia="宋体"/>
        </w:rPr>
        <w:t xml:space="preserve"> </w:t>
      </w:r>
      <w:r>
        <w:rPr>
          <w:rFonts w:ascii="宋体" w:hAnsi="宋体" w:eastAsia="宋体"/>
        </w:rPr>
        <w:t>kg</w:t>
      </w:r>
      <w:r>
        <w:rPr>
          <w:rFonts w:hint="eastAsia" w:ascii="宋体" w:hAnsi="宋体" w:eastAsia="宋体"/>
        </w:rPr>
        <w:t>～</w:t>
      </w:r>
      <w:r>
        <w:rPr>
          <w:rFonts w:ascii="宋体" w:hAnsi="宋体" w:eastAsia="宋体"/>
        </w:rPr>
        <w:t>20</w:t>
      </w:r>
      <w:r>
        <w:rPr>
          <w:rFonts w:hint="eastAsia" w:ascii="宋体" w:hAnsi="宋体" w:eastAsia="宋体"/>
        </w:rPr>
        <w:t xml:space="preserve"> </w:t>
      </w:r>
      <w:r>
        <w:rPr>
          <w:rFonts w:ascii="宋体" w:hAnsi="宋体" w:eastAsia="宋体"/>
        </w:rPr>
        <w:t>kg、尿素13</w:t>
      </w:r>
      <w:r>
        <w:rPr>
          <w:rFonts w:hint="eastAsia" w:ascii="宋体" w:hAnsi="宋体" w:eastAsia="宋体"/>
        </w:rPr>
        <w:t xml:space="preserve"> </w:t>
      </w:r>
      <w:r>
        <w:rPr>
          <w:rFonts w:ascii="宋体" w:hAnsi="宋体" w:eastAsia="宋体"/>
        </w:rPr>
        <w:t>kg、钾肥10</w:t>
      </w:r>
      <w:r>
        <w:rPr>
          <w:rFonts w:hint="eastAsia" w:ascii="宋体" w:hAnsi="宋体" w:eastAsia="宋体"/>
        </w:rPr>
        <w:t xml:space="preserve"> </w:t>
      </w:r>
      <w:r>
        <w:rPr>
          <w:rFonts w:ascii="宋体" w:hAnsi="宋体" w:eastAsia="宋体"/>
        </w:rPr>
        <w:t>kg、硫酸锌</w:t>
      </w:r>
      <w:r>
        <w:rPr>
          <w:rFonts w:ascii="宋体" w:hAnsi="宋体" w:eastAsia="宋体"/>
          <w:spacing w:val="-4"/>
        </w:rPr>
        <w:t>1</w:t>
      </w:r>
      <w:r>
        <w:rPr>
          <w:rFonts w:hint="eastAsia" w:ascii="宋体" w:hAnsi="宋体" w:eastAsia="宋体"/>
          <w:spacing w:val="-4"/>
        </w:rPr>
        <w:t xml:space="preserve"> </w:t>
      </w:r>
      <w:r>
        <w:rPr>
          <w:rFonts w:ascii="宋体" w:hAnsi="宋体" w:eastAsia="宋体"/>
          <w:spacing w:val="-4"/>
        </w:rPr>
        <w:t>kg</w:t>
      </w:r>
      <w:r>
        <w:rPr>
          <w:rFonts w:hint="eastAsia" w:ascii="宋体" w:hAnsi="宋体" w:eastAsia="宋体"/>
          <w:spacing w:val="-4"/>
        </w:rPr>
        <w:t>～</w:t>
      </w:r>
      <w:r>
        <w:rPr>
          <w:rFonts w:ascii="宋体" w:hAnsi="宋体" w:eastAsia="宋体"/>
          <w:spacing w:val="-4"/>
        </w:rPr>
        <w:t>2</w:t>
      </w:r>
      <w:r>
        <w:rPr>
          <w:rFonts w:hint="eastAsia" w:ascii="宋体" w:hAnsi="宋体" w:eastAsia="宋体"/>
          <w:spacing w:val="-4"/>
        </w:rPr>
        <w:t xml:space="preserve"> </w:t>
      </w:r>
      <w:r>
        <w:rPr>
          <w:rFonts w:ascii="宋体" w:hAnsi="宋体" w:eastAsia="宋体"/>
          <w:spacing w:val="-4"/>
        </w:rPr>
        <w:t>kg。插秧后3</w:t>
      </w:r>
      <w:r>
        <w:rPr>
          <w:rFonts w:hint="eastAsia" w:ascii="宋体" w:hAnsi="宋体" w:eastAsia="宋体"/>
          <w:spacing w:val="-4"/>
        </w:rPr>
        <w:t xml:space="preserve"> </w:t>
      </w:r>
      <w:r>
        <w:rPr>
          <w:rFonts w:ascii="宋体" w:hAnsi="宋体" w:eastAsia="宋体"/>
          <w:spacing w:val="-4"/>
        </w:rPr>
        <w:t>d</w:t>
      </w:r>
      <w:r>
        <w:rPr>
          <w:rFonts w:hint="eastAsia" w:ascii="宋体" w:hAnsi="宋体" w:eastAsia="宋体"/>
          <w:spacing w:val="-4"/>
        </w:rPr>
        <w:t>～</w:t>
      </w:r>
      <w:r>
        <w:rPr>
          <w:rFonts w:ascii="宋体" w:hAnsi="宋体" w:eastAsia="宋体"/>
          <w:spacing w:val="-4"/>
        </w:rPr>
        <w:t>5</w:t>
      </w:r>
      <w:r>
        <w:rPr>
          <w:rFonts w:hint="eastAsia" w:ascii="宋体" w:hAnsi="宋体" w:eastAsia="宋体"/>
          <w:spacing w:val="-4"/>
        </w:rPr>
        <w:t xml:space="preserve"> </w:t>
      </w:r>
      <w:r>
        <w:rPr>
          <w:rFonts w:ascii="宋体" w:hAnsi="宋体" w:eastAsia="宋体"/>
          <w:spacing w:val="-4"/>
        </w:rPr>
        <w:t>d，每667</w:t>
      </w:r>
      <w:r>
        <w:rPr>
          <w:rFonts w:hint="eastAsia" w:ascii="宋体" w:hAnsi="宋体" w:eastAsia="宋体"/>
          <w:spacing w:val="-4"/>
        </w:rPr>
        <w:t xml:space="preserve"> ㎡</w:t>
      </w:r>
      <w:r>
        <w:rPr>
          <w:rFonts w:ascii="宋体" w:hAnsi="宋体" w:eastAsia="宋体"/>
          <w:spacing w:val="-4"/>
        </w:rPr>
        <w:t>用尿素5</w:t>
      </w:r>
      <w:r>
        <w:rPr>
          <w:rFonts w:hint="eastAsia" w:ascii="宋体" w:hAnsi="宋体" w:eastAsia="宋体"/>
          <w:spacing w:val="-4"/>
        </w:rPr>
        <w:t xml:space="preserve"> </w:t>
      </w:r>
      <w:r>
        <w:rPr>
          <w:rFonts w:ascii="宋体" w:hAnsi="宋体" w:eastAsia="宋体"/>
          <w:spacing w:val="-4"/>
        </w:rPr>
        <w:t>kg</w:t>
      </w:r>
      <w:r>
        <w:rPr>
          <w:rFonts w:hint="eastAsia" w:ascii="宋体" w:hAnsi="宋体" w:eastAsia="宋体"/>
          <w:spacing w:val="-4"/>
        </w:rPr>
        <w:t>～</w:t>
      </w:r>
      <w:r>
        <w:rPr>
          <w:rFonts w:ascii="宋体" w:hAnsi="宋体" w:eastAsia="宋体"/>
          <w:spacing w:val="-4"/>
        </w:rPr>
        <w:t>7</w:t>
      </w:r>
      <w:r>
        <w:rPr>
          <w:rFonts w:hint="eastAsia" w:ascii="宋体" w:hAnsi="宋体" w:eastAsia="宋体"/>
          <w:spacing w:val="-4"/>
        </w:rPr>
        <w:t xml:space="preserve"> </w:t>
      </w:r>
      <w:r>
        <w:rPr>
          <w:rFonts w:ascii="宋体" w:hAnsi="宋体" w:eastAsia="宋体"/>
          <w:spacing w:val="-4"/>
        </w:rPr>
        <w:t>kg均匀撒施；插秧后10</w:t>
      </w:r>
      <w:r>
        <w:rPr>
          <w:rFonts w:hint="eastAsia" w:ascii="宋体" w:hAnsi="宋体" w:eastAsia="宋体"/>
          <w:spacing w:val="-4"/>
        </w:rPr>
        <w:t xml:space="preserve"> </w:t>
      </w:r>
      <w:r>
        <w:rPr>
          <w:rFonts w:ascii="宋体" w:hAnsi="宋体" w:eastAsia="宋体"/>
          <w:spacing w:val="-4"/>
        </w:rPr>
        <w:t>d</w:t>
      </w:r>
      <w:r>
        <w:rPr>
          <w:rFonts w:hint="eastAsia" w:ascii="宋体" w:hAnsi="宋体" w:eastAsia="宋体"/>
          <w:spacing w:val="-4"/>
        </w:rPr>
        <w:t>～</w:t>
      </w:r>
      <w:r>
        <w:rPr>
          <w:rFonts w:ascii="宋体" w:hAnsi="宋体" w:eastAsia="宋体"/>
          <w:spacing w:val="-4"/>
        </w:rPr>
        <w:t>15</w:t>
      </w:r>
      <w:r>
        <w:rPr>
          <w:rFonts w:hint="eastAsia" w:ascii="宋体" w:hAnsi="宋体" w:eastAsia="宋体"/>
          <w:spacing w:val="-4"/>
        </w:rPr>
        <w:t xml:space="preserve"> </w:t>
      </w:r>
      <w:r>
        <w:rPr>
          <w:rFonts w:ascii="宋体" w:hAnsi="宋体" w:eastAsia="宋体"/>
          <w:spacing w:val="-4"/>
        </w:rPr>
        <w:t>d视分蘖情况每</w:t>
      </w:r>
      <w:r>
        <w:rPr>
          <w:rFonts w:ascii="宋体" w:hAnsi="宋体" w:eastAsia="宋体" w:cs="宋体"/>
        </w:rPr>
        <w:t>667</w:t>
      </w:r>
      <w:r>
        <w:rPr>
          <w:rFonts w:hint="eastAsia" w:ascii="宋体" w:hAnsi="宋体" w:eastAsia="宋体" w:cs="宋体"/>
        </w:rPr>
        <w:t xml:space="preserve"> </w:t>
      </w:r>
      <w:r>
        <w:rPr>
          <w:rFonts w:hint="eastAsia" w:ascii="宋体" w:hAnsi="宋体" w:eastAsia="宋体"/>
        </w:rPr>
        <w:t>㎡</w:t>
      </w:r>
      <w:r>
        <w:rPr>
          <w:rFonts w:ascii="宋体" w:hAnsi="宋体" w:eastAsia="宋体"/>
        </w:rPr>
        <w:t>施尿素12</w:t>
      </w:r>
      <w:r>
        <w:rPr>
          <w:rFonts w:hint="eastAsia" w:ascii="宋体" w:hAnsi="宋体" w:eastAsia="宋体"/>
        </w:rPr>
        <w:t xml:space="preserve"> </w:t>
      </w:r>
      <w:r>
        <w:rPr>
          <w:rFonts w:ascii="宋体" w:hAnsi="宋体" w:eastAsia="宋体"/>
        </w:rPr>
        <w:t>kg</w:t>
      </w:r>
      <w:r>
        <w:rPr>
          <w:rFonts w:hint="eastAsia" w:ascii="宋体" w:hAnsi="宋体" w:eastAsia="宋体"/>
        </w:rPr>
        <w:t>～</w:t>
      </w:r>
      <w:r>
        <w:rPr>
          <w:rFonts w:ascii="宋体" w:hAnsi="宋体" w:eastAsia="宋体"/>
        </w:rPr>
        <w:t>15</w:t>
      </w:r>
      <w:r>
        <w:rPr>
          <w:rFonts w:hint="eastAsia" w:ascii="宋体" w:hAnsi="宋体" w:eastAsia="宋体"/>
        </w:rPr>
        <w:t xml:space="preserve"> </w:t>
      </w:r>
      <w:r>
        <w:rPr>
          <w:rFonts w:ascii="宋体" w:hAnsi="宋体" w:eastAsia="宋体"/>
        </w:rPr>
        <w:t>kg；拔节期（早熟品种在7</w:t>
      </w:r>
      <w:r>
        <w:rPr>
          <w:rFonts w:hint="eastAsia" w:ascii="宋体" w:hAnsi="宋体" w:eastAsia="宋体"/>
        </w:rPr>
        <w:t xml:space="preserve"> </w:t>
      </w:r>
      <w:r>
        <w:rPr>
          <w:rFonts w:ascii="宋体" w:hAnsi="宋体" w:eastAsia="宋体"/>
        </w:rPr>
        <w:t>月下旬、中晚熟品种在8</w:t>
      </w:r>
      <w:r>
        <w:rPr>
          <w:rFonts w:hint="eastAsia" w:ascii="宋体" w:hAnsi="宋体" w:eastAsia="宋体"/>
        </w:rPr>
        <w:t xml:space="preserve"> </w:t>
      </w:r>
      <w:r>
        <w:rPr>
          <w:rFonts w:ascii="宋体" w:hAnsi="宋体" w:eastAsia="宋体"/>
        </w:rPr>
        <w:t>月初）每</w:t>
      </w:r>
      <w:r>
        <w:rPr>
          <w:rFonts w:ascii="宋体" w:hAnsi="宋体" w:eastAsia="宋体" w:cs="宋体"/>
        </w:rPr>
        <w:t>667</w:t>
      </w:r>
      <w:r>
        <w:rPr>
          <w:rFonts w:hint="eastAsia" w:ascii="宋体" w:hAnsi="宋体" w:eastAsia="宋体" w:cs="宋体"/>
        </w:rPr>
        <w:t xml:space="preserve"> </w:t>
      </w:r>
      <w:r>
        <w:rPr>
          <w:rFonts w:hint="eastAsia" w:ascii="宋体" w:hAnsi="宋体" w:eastAsia="宋体"/>
        </w:rPr>
        <w:t>㎡</w:t>
      </w:r>
      <w:r>
        <w:rPr>
          <w:rFonts w:ascii="宋体" w:hAnsi="宋体" w:eastAsia="宋体"/>
        </w:rPr>
        <w:t>施尿素和硫酸钾各3</w:t>
      </w:r>
      <w:r>
        <w:rPr>
          <w:rFonts w:hint="eastAsia" w:ascii="宋体" w:hAnsi="宋体" w:eastAsia="宋体"/>
        </w:rPr>
        <w:t xml:space="preserve"> </w:t>
      </w:r>
      <w:r>
        <w:rPr>
          <w:rFonts w:ascii="宋体" w:hAnsi="宋体" w:eastAsia="宋体"/>
        </w:rPr>
        <w:t>kg</w:t>
      </w:r>
      <w:r>
        <w:rPr>
          <w:rFonts w:hint="eastAsia" w:ascii="宋体" w:hAnsi="宋体" w:eastAsia="宋体"/>
        </w:rPr>
        <w:t>～</w:t>
      </w:r>
      <w:r>
        <w:rPr>
          <w:rFonts w:ascii="宋体" w:hAnsi="宋体" w:eastAsia="宋体"/>
        </w:rPr>
        <w:t>5</w:t>
      </w:r>
      <w:r>
        <w:rPr>
          <w:rFonts w:hint="eastAsia" w:ascii="宋体" w:hAnsi="宋体" w:eastAsia="宋体"/>
        </w:rPr>
        <w:t xml:space="preserve"> </w:t>
      </w:r>
      <w:r>
        <w:rPr>
          <w:rFonts w:ascii="宋体" w:hAnsi="宋体" w:eastAsia="宋体"/>
        </w:rPr>
        <w:t>kg；齐穗期每</w:t>
      </w:r>
      <w:r>
        <w:rPr>
          <w:rFonts w:ascii="宋体" w:hAnsi="宋体" w:eastAsia="宋体" w:cs="宋体"/>
        </w:rPr>
        <w:t>667</w:t>
      </w:r>
      <w:r>
        <w:rPr>
          <w:rFonts w:hint="eastAsia" w:ascii="宋体" w:hAnsi="宋体" w:eastAsia="宋体" w:cs="宋体"/>
        </w:rPr>
        <w:t xml:space="preserve"> </w:t>
      </w:r>
      <w:r>
        <w:rPr>
          <w:rFonts w:hint="eastAsia" w:ascii="宋体" w:hAnsi="宋体" w:eastAsia="宋体"/>
        </w:rPr>
        <w:t>㎡</w:t>
      </w:r>
      <w:r>
        <w:rPr>
          <w:rFonts w:ascii="宋体" w:hAnsi="宋体" w:eastAsia="宋体"/>
        </w:rPr>
        <w:t>喷施200</w:t>
      </w:r>
      <w:r>
        <w:rPr>
          <w:rFonts w:hint="eastAsia" w:ascii="宋体" w:hAnsi="宋体" w:eastAsia="宋体"/>
        </w:rPr>
        <w:t xml:space="preserve"> </w:t>
      </w:r>
      <w:r>
        <w:rPr>
          <w:rFonts w:ascii="宋体" w:hAnsi="宋体" w:eastAsia="宋体"/>
        </w:rPr>
        <w:t>g磷酸二氢钾。</w:t>
      </w:r>
    </w:p>
    <w:p>
      <w:pPr>
        <w:pStyle w:val="62"/>
        <w:spacing w:before="156" w:after="156"/>
        <w:rPr>
          <w:rFonts w:hint="eastAsia" w:ascii="宋体" w:hAnsi="宋体" w:eastAsia="宋体"/>
        </w:rPr>
      </w:pPr>
      <w:r>
        <w:rPr>
          <w:rFonts w:hint="eastAsia" w:ascii="宋体" w:hAnsi="宋体" w:eastAsia="宋体"/>
        </w:rPr>
        <w:t>禁止使用未经国家或省级农业部门登记的化学和生物肥料，禁止使用硝态氮肥。</w:t>
      </w:r>
    </w:p>
    <w:p>
      <w:pPr>
        <w:pStyle w:val="81"/>
        <w:spacing w:before="156" w:after="156"/>
        <w:rPr>
          <w:rFonts w:hint="eastAsia"/>
        </w:rPr>
      </w:pPr>
      <w:r>
        <w:rPr>
          <w:rFonts w:hint="eastAsia" w:hAnsi="黑体"/>
          <w:bCs/>
          <w:szCs w:val="21"/>
        </w:rPr>
        <w:t>病虫防治</w:t>
      </w:r>
    </w:p>
    <w:p>
      <w:pPr>
        <w:pStyle w:val="62"/>
        <w:spacing w:before="156" w:after="156"/>
        <w:rPr>
          <w:rFonts w:hint="eastAsia"/>
        </w:rPr>
      </w:pPr>
      <w:r>
        <w:rPr>
          <w:rFonts w:hint="eastAsia"/>
        </w:rPr>
        <w:t>农业防治为主，保护利用天敌，减少化学农药用量。</w:t>
      </w:r>
    </w:p>
    <w:p>
      <w:pPr>
        <w:pStyle w:val="62"/>
        <w:spacing w:before="156" w:after="156"/>
        <w:rPr>
          <w:rFonts w:hint="eastAsia" w:ascii="宋体" w:hAnsi="宋体" w:eastAsia="宋体"/>
        </w:rPr>
      </w:pPr>
      <w:r>
        <w:rPr>
          <w:rFonts w:hint="eastAsia" w:ascii="宋体" w:hAnsi="宋体" w:eastAsia="宋体"/>
        </w:rPr>
        <w:t>播种前晒种2 d，然后进行种子处理，防治稻瘟病、恶苗病等用25 %咪鲜胺4000 倍液浸种3 d，或10 %浸种灵4000 倍液浸种2 d；防治干尖线虫病、根结线虫用3.2 %阿维菌素10000 倍液或线菌清550 倍液浸种2 d。二化螟、大螟、稻苞虫、稻纵卷叶螟主要在分蘖期至灌浆初期防治，每667 ㎡用10 %氯虫苯甲酰氨悬浮剂10 mL，或1.8 %阿维菌素乳油40 mL～50 mL或5 %甲氨基阿维菌素苯甲酸盐微乳剂15 mL～20 mL，对水50 ㎏喷雾。稻飞虱主要在拔节期至灌浆期</w:t>
      </w:r>
      <w:r>
        <w:rPr>
          <w:rFonts w:hint="eastAsia" w:ascii="宋体" w:hAnsi="宋体" w:eastAsia="宋体"/>
        </w:rPr>
        <w:tab/>
      </w:r>
      <w:r>
        <w:rPr>
          <w:rFonts w:hint="eastAsia" w:ascii="宋体" w:hAnsi="宋体" w:eastAsia="宋体"/>
        </w:rPr>
        <w:t>防治，每667 ㎡用25 %吡蚜酮悬浮剂20 mL，或48 %噻虫啉悬浮剂10 mL，或10 %烯啶虫胺水剂20 g，对水50 ㎏喷雾。稻瘟病主要在分蘖期至齐穗期防治，每667 ㎡用75%三环唑可湿性粉剂30 g，或25%咪鲜胺乳油40 mL～50 mL，对水50 ㎏喷雾。纹枯病</w:t>
      </w:r>
      <w:r>
        <w:rPr>
          <w:rFonts w:hint="eastAsia" w:ascii="宋体" w:hAnsi="宋体" w:eastAsia="宋体"/>
        </w:rPr>
        <w:tab/>
      </w:r>
      <w:r>
        <w:rPr>
          <w:rFonts w:hint="eastAsia" w:ascii="宋体" w:hAnsi="宋体" w:eastAsia="宋体"/>
        </w:rPr>
        <w:t>主要在拔节期防治，每667 ㎡用10 %井冈霉素水剂100 mL，或24%噻呋酰胺悬浮剂20 mL，对水50 ㎏喷雾，重点喷淋茎基部。稻曲病主要在破口抽穗前防治，抽穗前5 d～7 d，每667 ㎡用5%井冈霉素水剂200 mL，或5%己唑醇悬浮剂50 mL，对水50 ㎏喷雾。白叶枯病主要在拔节期至孕穗期防治，每667 ㎡用25%叶枯宁可湿性粉剂100 g，或72 %农用链霉素可湿性粉剂20 g，对水50 ㎏喷雾。</w:t>
      </w:r>
    </w:p>
    <w:p>
      <w:pPr>
        <w:pStyle w:val="81"/>
        <w:spacing w:before="156" w:after="156"/>
        <w:rPr>
          <w:rFonts w:hint="eastAsia"/>
        </w:rPr>
      </w:pPr>
      <w:r>
        <w:rPr>
          <w:rFonts w:hint="eastAsia"/>
        </w:rPr>
        <w:t>杂草防治</w:t>
      </w:r>
    </w:p>
    <w:p>
      <w:pPr>
        <w:pStyle w:val="62"/>
        <w:spacing w:before="156" w:after="156"/>
        <w:rPr>
          <w:rFonts w:hint="eastAsia" w:ascii="宋体" w:hAnsi="宋体" w:eastAsia="宋体"/>
        </w:rPr>
      </w:pPr>
      <w:r>
        <w:rPr>
          <w:rFonts w:hint="eastAsia" w:ascii="宋体" w:hAnsi="宋体" w:eastAsia="宋体"/>
        </w:rPr>
        <w:t>秧田杂草，播后苗前，每667 ㎡用30 %丙草胺乳油100 mL，对水40 ㎏～50 kg均匀喷雾，封闭除草。</w:t>
      </w:r>
    </w:p>
    <w:p>
      <w:pPr>
        <w:pStyle w:val="62"/>
        <w:spacing w:before="156" w:after="156"/>
        <w:rPr>
          <w:rFonts w:hint="eastAsia" w:ascii="宋体" w:hAnsi="宋体" w:eastAsia="宋体"/>
        </w:rPr>
      </w:pPr>
      <w:r>
        <w:rPr>
          <w:rFonts w:hint="eastAsia" w:ascii="宋体" w:hAnsi="宋体" w:eastAsia="宋体"/>
        </w:rPr>
        <w:t>大田封闭除草，水稻返青期，每667 ㎡用60 %丁草胺乳油100 mL拌细土均匀撒施。大田苗后除草，在水稻拔节前根据杂草种类用药。防治马唐、千金子等，每667 ㎡用20 %氰氟草酯150 mL对水40 ㎏～50 kg喷雾；防治稗草，每667 ㎡用50%二氯喹啉酸50 g～70 g，对水40 kg～50 kg喷雾；防治三菱草、香附子等，每667 ㎡可用20 %二甲四氯30 g～40 g或10%氯吡嘧磺隆20 g～30 g对水40 kg～50 kg喷雾。</w:t>
      </w:r>
    </w:p>
    <w:p>
      <w:pPr>
        <w:pStyle w:val="82"/>
        <w:spacing w:before="312" w:after="156" w:afterLines="50"/>
        <w:rPr>
          <w:rFonts w:hint="eastAsia"/>
        </w:rPr>
      </w:pPr>
      <w:r>
        <w:rPr>
          <w:rFonts w:hint="eastAsia" w:hAnsi="黑体"/>
          <w:bCs/>
          <w:szCs w:val="21"/>
        </w:rPr>
        <w:t>科学收贮</w:t>
      </w:r>
    </w:p>
    <w:p>
      <w:pPr>
        <w:pStyle w:val="20"/>
        <w:rPr>
          <w:rFonts w:hint="eastAsia"/>
        </w:rPr>
      </w:pPr>
      <w:r>
        <w:rPr>
          <w:rFonts w:hint="eastAsia" w:hAnsi="宋体"/>
          <w:bCs/>
          <w:szCs w:val="21"/>
        </w:rPr>
        <w:t>在米粒失水硬化、变成透明实状的完熟期及时收获。收获机械、器具应保持洁净、无污染，存放于干燥、无虫鼠害和禽畜的场所。</w:t>
      </w:r>
    </w:p>
    <w:p>
      <w:pPr>
        <w:pStyle w:val="82"/>
        <w:spacing w:before="312" w:after="312"/>
        <w:rPr>
          <w:rFonts w:hint="eastAsia"/>
        </w:rPr>
      </w:pPr>
      <w:r>
        <w:rPr>
          <w:rFonts w:hint="eastAsia" w:hAnsi="黑体"/>
          <w:bCs/>
          <w:szCs w:val="21"/>
        </w:rPr>
        <w:t>区域化种植</w:t>
      </w:r>
    </w:p>
    <w:p>
      <w:pPr>
        <w:pStyle w:val="20"/>
        <w:rPr>
          <w:rFonts w:hint="eastAsia" w:hAnsi="宋体"/>
          <w:bCs/>
          <w:szCs w:val="21"/>
        </w:rPr>
      </w:pPr>
      <w:r>
        <w:rPr>
          <w:rFonts w:hint="eastAsia" w:hAnsi="宋体"/>
          <w:bCs/>
          <w:szCs w:val="21"/>
        </w:rPr>
        <w:t>实行区域化种植，一个村、或几个村种植同一品种，以便于统一环境质量监测、统一技术指导，有利于稻米质量管理，从而实现高产、优质、高效。</w:t>
      </w:r>
    </w:p>
    <w:p>
      <w:pPr>
        <w:pStyle w:val="20"/>
        <w:rPr>
          <w:rFonts w:hint="eastAsia" w:hAnsi="宋体"/>
          <w:bCs/>
          <w:szCs w:val="21"/>
        </w:rPr>
      </w:pPr>
    </w:p>
    <w:p>
      <w:pPr>
        <w:pStyle w:val="131"/>
        <w:framePr w:h="541" w:hRule="exact" w:vAnchor="text" w:hAnchor="page" w:x="4230" w:y="176"/>
      </w:pPr>
      <w:r>
        <w:t>_________________________________</w:t>
      </w:r>
    </w:p>
    <w:p>
      <w:pPr>
        <w:pStyle w:val="20"/>
        <w:ind w:firstLineChars="0"/>
        <w:rPr>
          <w:rFonts w:hint="eastAsia"/>
        </w:rPr>
      </w:pPr>
    </w:p>
    <w:sectPr>
      <w:headerReference r:id="rId3" w:type="default"/>
      <w:footerReference r:id="rId4" w:type="default"/>
      <w:pgSz w:w="11906" w:h="16838"/>
      <w:pgMar w:top="567" w:right="1134" w:bottom="1134" w:left="1417" w:header="1418" w:footer="1134" w:gutter="0"/>
      <w:pgNumType w:start="1"/>
      <w:cols w:space="720" w:num="1"/>
      <w:formProt w:val="0"/>
      <w:docGrid w:type="lines" w:linePitch="312" w:charSpace="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altName w:val="Standard Symbols P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Standard Symbols PS"/>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等线">
    <w:altName w:val="Noto Sans CJK HK"/>
    <w:panose1 w:val="00000000000000000000"/>
    <w:charset w:val="00"/>
    <w:family w:val="auto"/>
    <w:pitch w:val="default"/>
    <w:sig w:usb0="00000000" w:usb1="00000000" w:usb2="00000000" w:usb3="00000000" w:csb0="00040001" w:csb1="00000000"/>
  </w:font>
  <w:font w:name="??">
    <w:altName w:val="DejaVu Math TeX Gyre"/>
    <w:panose1 w:val="00000000000000000000"/>
    <w:charset w:val="00"/>
    <w:family w:val="roman"/>
    <w:pitch w:val="default"/>
    <w:sig w:usb0="00000000" w:usb1="00000000" w:usb2="00000000" w:usb3="00000000" w:csb0="00000001" w:csb1="00000000"/>
  </w:font>
  <w:font w:name="ˎ̥">
    <w:altName w:val="Noto Sans CJK HK"/>
    <w:panose1 w:val="00000000000000000000"/>
    <w:charset w:val="00"/>
    <w:family w:val="roman"/>
    <w:pitch w:val="default"/>
    <w:sig w:usb0="00000000" w:usb1="00000000" w:usb2="00000000" w:usb3="00000000" w:csb0="00040001" w:csb1="00000000"/>
  </w:font>
  <w:font w:name="方正书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DejaVu Math TeX Gyre">
    <w:panose1 w:val="02000503000000000000"/>
    <w:charset w:val="00"/>
    <w:family w:val="auto"/>
    <w:pitch w:val="default"/>
    <w:sig w:usb0="A10000EF" w:usb1="4201F9EE" w:usb2="02000000" w:usb3="00000000" w:csb0="60000193" w:csb1="0DD40000"/>
  </w:font>
  <w:font w:name="DejaVu Sans">
    <w:panose1 w:val="020B0603030804020204"/>
    <w:charset w:val="00"/>
    <w:family w:val="auto"/>
    <w:pitch w:val="default"/>
    <w:sig w:usb0="E7006EFF" w:usb1="D200FDFF" w:usb2="0A246029" w:usb3="0400200C" w:csb0="600001FF" w:csb1="D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3"/>
      <w:rPr>
        <w:rStyle w:val="32"/>
      </w:rPr>
    </w:pPr>
    <w:r>
      <w:rPr>
        <w:rStyle w:val="32"/>
      </w:rPr>
      <w:fldChar w:fldCharType="begin"/>
    </w:r>
    <w:r>
      <w:rPr>
        <w:rStyle w:val="32"/>
      </w:rPr>
      <w:instrText xml:space="preserve">PAGE  </w:instrText>
    </w:r>
    <w:r>
      <w:rPr>
        <w:rStyle w:val="32"/>
      </w:rPr>
      <w:fldChar w:fldCharType="separate"/>
    </w:r>
    <w:r>
      <w:rPr>
        <w:rStyle w:val="32"/>
      </w:rPr>
      <w:t>9</w:t>
    </w:r>
    <w:r>
      <w:rPr>
        <w:rStyle w:val="32"/>
      </w:rPr>
      <w:fldChar w:fldCharType="end"/>
    </w:r>
  </w:p>
  <w:p>
    <w:pPr>
      <w:pStyle w:val="7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9"/>
    </w:pPr>
    <w:r>
      <w:t>DB</w:t>
    </w:r>
    <w:r>
      <w:rPr>
        <w:rFonts w:hint="eastAsia"/>
      </w:rPr>
      <w:t>4107</w:t>
    </w:r>
    <w:r>
      <w:t>/</w:t>
    </w:r>
    <w:r>
      <w:rPr>
        <w:rFonts w:hint="eastAsia"/>
      </w:rPr>
      <w:t>T 455</w:t>
    </w:r>
    <w:r>
      <w:t>—</w:t>
    </w:r>
    <w:r>
      <w:rPr>
        <w:rFonts w:hint="eastAsia"/>
      </w:rPr>
      <w:t>2020</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79102AD"/>
    <w:multiLevelType w:val="multilevel"/>
    <w:tmpl w:val="079102AD"/>
    <w:lvl w:ilvl="0" w:tentative="0">
      <w:start w:val="1"/>
      <w:numFmt w:val="decimal"/>
      <w:pStyle w:val="91"/>
      <w:suff w:val="nothing"/>
      <w:lvlText w:val="注%1："/>
      <w:lvlJc w:val="left"/>
      <w:pPr>
        <w:ind w:left="811" w:hanging="448"/>
      </w:pPr>
      <w:rPr>
        <w:rFonts w:hint="eastAsia" w:ascii="黑体" w:eastAsia="黑体"/>
        <w:b w:val="0"/>
        <w:i w:val="0"/>
        <w:sz w:val="18"/>
        <w:lang w:val="en-US"/>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
    <w:nsid w:val="07ED3FEA"/>
    <w:multiLevelType w:val="multilevel"/>
    <w:tmpl w:val="07ED3FEA"/>
    <w:lvl w:ilvl="0" w:tentative="0">
      <w:start w:val="1"/>
      <w:numFmt w:val="none"/>
      <w:pStyle w:val="133"/>
      <w:lvlText w:val="%1"/>
      <w:lvlJc w:val="left"/>
      <w:pPr>
        <w:ind w:left="425" w:hanging="425"/>
      </w:pPr>
      <w:rPr>
        <w:rFonts w:hint="eastAsia"/>
      </w:rPr>
    </w:lvl>
    <w:lvl w:ilvl="1" w:tentative="0">
      <w:start w:val="1"/>
      <w:numFmt w:val="decimal"/>
      <w:suff w:val="nothing"/>
      <w:lvlText w:val="%10.%2 "/>
      <w:lvlJc w:val="left"/>
      <w:pPr>
        <w:ind w:left="0" w:firstLine="0"/>
      </w:pPr>
      <w:rPr>
        <w:rFonts w:hint="eastAsia" w:ascii="黑体" w:hAnsi="等线" w:eastAsia="黑体"/>
        <w:b w:val="0"/>
        <w:i w:val="0"/>
        <w:sz w:val="21"/>
      </w:rPr>
    </w:lvl>
    <w:lvl w:ilvl="2" w:tentative="0">
      <w:start w:val="1"/>
      <w:numFmt w:val="decimal"/>
      <w:suff w:val="nothing"/>
      <w:lvlText w:val="%10.%2.%3 "/>
      <w:lvlJc w:val="left"/>
      <w:pPr>
        <w:ind w:left="0" w:firstLine="0"/>
      </w:pPr>
      <w:rPr>
        <w:rFonts w:hint="eastAsia" w:ascii="黑体" w:hAnsi="等线" w:eastAsia="黑体"/>
        <w:b w:val="0"/>
        <w:i w:val="0"/>
        <w:sz w:val="21"/>
      </w:rPr>
    </w:lvl>
    <w:lvl w:ilvl="3" w:tentative="0">
      <w:start w:val="1"/>
      <w:numFmt w:val="decimal"/>
      <w:suff w:val="nothing"/>
      <w:lvlText w:val="%10.%2.%3.%4 "/>
      <w:lvlJc w:val="left"/>
      <w:pPr>
        <w:ind w:left="0" w:firstLine="0"/>
      </w:pPr>
      <w:rPr>
        <w:rFonts w:hint="eastAsia" w:ascii="黑体" w:hAnsi="等线" w:eastAsia="黑体"/>
        <w:b w:val="0"/>
        <w:i w:val="0"/>
        <w:sz w:val="21"/>
      </w:rPr>
    </w:lvl>
    <w:lvl w:ilvl="4" w:tentative="0">
      <w:start w:val="1"/>
      <w:numFmt w:val="decimal"/>
      <w:suff w:val="nothing"/>
      <w:lvlText w:val="%10.%2.%3.%4.%5 "/>
      <w:lvlJc w:val="left"/>
      <w:pPr>
        <w:ind w:left="0" w:firstLine="0"/>
      </w:pPr>
      <w:rPr>
        <w:rFonts w:hint="eastAsia" w:ascii="黑体" w:hAnsi="等线" w:eastAsia="黑体"/>
        <w:b w:val="0"/>
        <w:i w:val="0"/>
        <w:sz w:val="21"/>
      </w:rPr>
    </w:lvl>
    <w:lvl w:ilvl="5" w:tentative="0">
      <w:start w:val="1"/>
      <w:numFmt w:val="decimal"/>
      <w:suff w:val="nothing"/>
      <w:lvlText w:val="%10.%2.%3.%4.%5.%6 "/>
      <w:lvlJc w:val="left"/>
      <w:pPr>
        <w:ind w:left="0" w:firstLine="0"/>
      </w:pPr>
      <w:rPr>
        <w:rFonts w:hint="eastAsia" w:ascii="黑体" w:hAnsi="等线" w:eastAsia="黑体"/>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2">
    <w:nsid w:val="093C6778"/>
    <w:multiLevelType w:val="multilevel"/>
    <w:tmpl w:val="093C6778"/>
    <w:lvl w:ilvl="0" w:tentative="0">
      <w:start w:val="1"/>
      <w:numFmt w:val="decimal"/>
      <w:pStyle w:val="39"/>
      <w:suff w:val="nothing"/>
      <w:lvlText w:val="示例%1："/>
      <w:lvlJc w:val="left"/>
      <w:pPr>
        <w:ind w:left="0" w:firstLine="397"/>
      </w:pPr>
      <w:rPr>
        <w:rFonts w:hint="eastAsia" w:ascii="黑体" w:eastAsia="黑体"/>
        <w:sz w:val="18"/>
      </w:rPr>
    </w:lvl>
    <w:lvl w:ilvl="1" w:tentative="0">
      <w:start w:val="1"/>
      <w:numFmt w:val="lowerLetter"/>
      <w:lvlText w:val="%2)"/>
      <w:lvlJc w:val="left"/>
      <w:pPr>
        <w:ind w:left="840" w:hanging="42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3">
    <w:nsid w:val="0AE367E9"/>
    <w:multiLevelType w:val="multilevel"/>
    <w:tmpl w:val="0AE367E9"/>
    <w:lvl w:ilvl="0" w:tentative="0">
      <w:start w:val="1"/>
      <w:numFmt w:val="none"/>
      <w:pStyle w:val="71"/>
      <w:suff w:val="nothing"/>
      <w:lvlText w:val="%1示例："/>
      <w:lvlJc w:val="left"/>
      <w:pPr>
        <w:ind w:left="0" w:firstLine="363"/>
      </w:pPr>
      <w:rPr>
        <w:rFonts w:hint="eastAsia" w:ascii="黑体" w:eastAsia="黑体"/>
        <w:b w:val="0"/>
        <w:i w:val="0"/>
        <w:sz w:val="18"/>
        <w:szCs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4">
    <w:nsid w:val="0DDE2B46"/>
    <w:multiLevelType w:val="multilevel"/>
    <w:tmpl w:val="0DDE2B46"/>
    <w:lvl w:ilvl="0" w:tentative="0">
      <w:start w:val="1"/>
      <w:numFmt w:val="lowerLetter"/>
      <w:pStyle w:val="128"/>
      <w:suff w:val="nothing"/>
      <w:lvlText w:val="%1   "/>
      <w:lvlJc w:val="left"/>
      <w:pPr>
        <w:ind w:left="544" w:hanging="181"/>
      </w:pPr>
      <w:rPr>
        <w:rFonts w:hint="eastAsia" w:ascii="宋体" w:eastAsia="宋体"/>
        <w:b w:val="0"/>
        <w:i w:val="0"/>
        <w:sz w:val="18"/>
        <w:vertAlign w:val="superscript"/>
      </w:rPr>
    </w:lvl>
    <w:lvl w:ilvl="1" w:tentative="0">
      <w:start w:val="1"/>
      <w:numFmt w:val="lowerLetter"/>
      <w:lvlText w:val="%2"/>
      <w:lvlJc w:val="left"/>
      <w:pPr>
        <w:tabs>
          <w:tab w:val="left" w:pos="57"/>
        </w:tabs>
        <w:ind w:left="363" w:hanging="363"/>
      </w:pPr>
      <w:rPr>
        <w:rFonts w:hint="eastAsia"/>
      </w:rPr>
    </w:lvl>
    <w:lvl w:ilvl="2" w:tentative="0">
      <w:start w:val="1"/>
      <w:numFmt w:val="lowerRoman"/>
      <w:lvlText w:val="%3."/>
      <w:lvlJc w:val="right"/>
      <w:pPr>
        <w:tabs>
          <w:tab w:val="left" w:pos="57"/>
        </w:tabs>
        <w:ind w:left="363" w:hanging="363"/>
      </w:pPr>
      <w:rPr>
        <w:rFonts w:hint="eastAsia"/>
      </w:rPr>
    </w:lvl>
    <w:lvl w:ilvl="3" w:tentative="0">
      <w:start w:val="1"/>
      <w:numFmt w:val="decimal"/>
      <w:lvlText w:val="%4."/>
      <w:lvlJc w:val="left"/>
      <w:pPr>
        <w:tabs>
          <w:tab w:val="left" w:pos="57"/>
        </w:tabs>
        <w:ind w:left="363" w:hanging="363"/>
      </w:pPr>
      <w:rPr>
        <w:rFonts w:hint="eastAsia"/>
      </w:rPr>
    </w:lvl>
    <w:lvl w:ilvl="4" w:tentative="0">
      <w:start w:val="1"/>
      <w:numFmt w:val="lowerLetter"/>
      <w:lvlText w:val="%5)"/>
      <w:lvlJc w:val="left"/>
      <w:pPr>
        <w:tabs>
          <w:tab w:val="left" w:pos="57"/>
        </w:tabs>
        <w:ind w:left="363" w:hanging="363"/>
      </w:pPr>
      <w:rPr>
        <w:rFonts w:hint="eastAsia"/>
      </w:rPr>
    </w:lvl>
    <w:lvl w:ilvl="5" w:tentative="0">
      <w:start w:val="1"/>
      <w:numFmt w:val="lowerRoman"/>
      <w:lvlText w:val="%6."/>
      <w:lvlJc w:val="right"/>
      <w:pPr>
        <w:tabs>
          <w:tab w:val="left" w:pos="57"/>
        </w:tabs>
        <w:ind w:left="363" w:hanging="363"/>
      </w:pPr>
      <w:rPr>
        <w:rFonts w:hint="eastAsia"/>
      </w:rPr>
    </w:lvl>
    <w:lvl w:ilvl="6" w:tentative="0">
      <w:start w:val="1"/>
      <w:numFmt w:val="decimal"/>
      <w:lvlText w:val="%7."/>
      <w:lvlJc w:val="left"/>
      <w:pPr>
        <w:tabs>
          <w:tab w:val="left" w:pos="57"/>
        </w:tabs>
        <w:ind w:left="363" w:hanging="363"/>
      </w:pPr>
      <w:rPr>
        <w:rFonts w:hint="eastAsia"/>
      </w:rPr>
    </w:lvl>
    <w:lvl w:ilvl="7" w:tentative="0">
      <w:start w:val="1"/>
      <w:numFmt w:val="lowerLetter"/>
      <w:lvlText w:val="%8)"/>
      <w:lvlJc w:val="left"/>
      <w:pPr>
        <w:tabs>
          <w:tab w:val="left" w:pos="57"/>
        </w:tabs>
        <w:ind w:left="363" w:hanging="363"/>
      </w:pPr>
      <w:rPr>
        <w:rFonts w:hint="eastAsia"/>
      </w:rPr>
    </w:lvl>
    <w:lvl w:ilvl="8" w:tentative="0">
      <w:start w:val="1"/>
      <w:numFmt w:val="lowerRoman"/>
      <w:lvlText w:val="%9."/>
      <w:lvlJc w:val="right"/>
      <w:pPr>
        <w:tabs>
          <w:tab w:val="left" w:pos="57"/>
        </w:tabs>
        <w:ind w:left="363" w:hanging="363"/>
      </w:pPr>
      <w:rPr>
        <w:rFonts w:hint="eastAsia"/>
      </w:rPr>
    </w:lvl>
  </w:abstractNum>
  <w:abstractNum w:abstractNumId="5">
    <w:nsid w:val="1DBF583A"/>
    <w:multiLevelType w:val="multilevel"/>
    <w:tmpl w:val="1DBF583A"/>
    <w:lvl w:ilvl="0" w:tentative="0">
      <w:start w:val="1"/>
      <w:numFmt w:val="decimal"/>
      <w:pStyle w:val="48"/>
      <w:suff w:val="nothing"/>
      <w:lvlText w:val="注%1："/>
      <w:lvlJc w:val="left"/>
      <w:pPr>
        <w:ind w:left="811" w:hanging="448"/>
      </w:pPr>
      <w:rPr>
        <w:rFonts w:hint="eastAsia" w:ascii="黑体" w:eastAsia="黑体"/>
        <w:b w:val="0"/>
        <w:i w:val="0"/>
        <w:sz w:val="18"/>
        <w:szCs w:val="18"/>
        <w:vertAlign w:val="baseline"/>
      </w:rPr>
    </w:lvl>
    <w:lvl w:ilvl="1" w:tentative="0">
      <w:start w:val="1"/>
      <w:numFmt w:val="lowerLetter"/>
      <w:lvlText w:val="%2)"/>
      <w:lvlJc w:val="left"/>
      <w:pPr>
        <w:tabs>
          <w:tab w:val="left" w:pos="180"/>
        </w:tabs>
        <w:ind w:left="1172" w:hanging="629"/>
      </w:pPr>
      <w:rPr>
        <w:rFonts w:hint="eastAsia"/>
        <w:vertAlign w:val="baseline"/>
      </w:rPr>
    </w:lvl>
    <w:lvl w:ilvl="2" w:tentative="0">
      <w:start w:val="1"/>
      <w:numFmt w:val="lowerRoman"/>
      <w:lvlText w:val="%3."/>
      <w:lvlJc w:val="right"/>
      <w:pPr>
        <w:tabs>
          <w:tab w:val="left" w:pos="180"/>
        </w:tabs>
        <w:ind w:left="1172" w:hanging="629"/>
      </w:pPr>
      <w:rPr>
        <w:rFonts w:hint="eastAsia"/>
        <w:vertAlign w:val="baseline"/>
      </w:rPr>
    </w:lvl>
    <w:lvl w:ilvl="3" w:tentative="0">
      <w:start w:val="1"/>
      <w:numFmt w:val="decimal"/>
      <w:lvlText w:val="%4."/>
      <w:lvlJc w:val="left"/>
      <w:pPr>
        <w:tabs>
          <w:tab w:val="left" w:pos="180"/>
        </w:tabs>
        <w:ind w:left="1172" w:hanging="629"/>
      </w:pPr>
      <w:rPr>
        <w:rFonts w:hint="eastAsia"/>
        <w:vertAlign w:val="baseline"/>
      </w:rPr>
    </w:lvl>
    <w:lvl w:ilvl="4" w:tentative="0">
      <w:start w:val="1"/>
      <w:numFmt w:val="lowerLetter"/>
      <w:lvlText w:val="%5)"/>
      <w:lvlJc w:val="left"/>
      <w:pPr>
        <w:tabs>
          <w:tab w:val="left" w:pos="180"/>
        </w:tabs>
        <w:ind w:left="1172" w:hanging="629"/>
      </w:pPr>
      <w:rPr>
        <w:rFonts w:hint="eastAsia"/>
        <w:vertAlign w:val="baseline"/>
      </w:rPr>
    </w:lvl>
    <w:lvl w:ilvl="5" w:tentative="0">
      <w:start w:val="1"/>
      <w:numFmt w:val="lowerRoman"/>
      <w:lvlText w:val="%6."/>
      <w:lvlJc w:val="right"/>
      <w:pPr>
        <w:tabs>
          <w:tab w:val="left" w:pos="180"/>
        </w:tabs>
        <w:ind w:left="1172" w:hanging="629"/>
      </w:pPr>
      <w:rPr>
        <w:rFonts w:hint="eastAsia"/>
        <w:vertAlign w:val="baseline"/>
      </w:rPr>
    </w:lvl>
    <w:lvl w:ilvl="6" w:tentative="0">
      <w:start w:val="1"/>
      <w:numFmt w:val="decimal"/>
      <w:lvlText w:val="%7."/>
      <w:lvlJc w:val="left"/>
      <w:pPr>
        <w:tabs>
          <w:tab w:val="left" w:pos="180"/>
        </w:tabs>
        <w:ind w:left="1172" w:hanging="629"/>
      </w:pPr>
      <w:rPr>
        <w:rFonts w:hint="eastAsia"/>
        <w:vertAlign w:val="baseline"/>
      </w:rPr>
    </w:lvl>
    <w:lvl w:ilvl="7" w:tentative="0">
      <w:start w:val="1"/>
      <w:numFmt w:val="lowerLetter"/>
      <w:lvlText w:val="%8)"/>
      <w:lvlJc w:val="left"/>
      <w:pPr>
        <w:tabs>
          <w:tab w:val="left" w:pos="180"/>
        </w:tabs>
        <w:ind w:left="1172" w:hanging="629"/>
      </w:pPr>
      <w:rPr>
        <w:rFonts w:hint="eastAsia"/>
        <w:vertAlign w:val="baseline"/>
      </w:rPr>
    </w:lvl>
    <w:lvl w:ilvl="8" w:tentative="0">
      <w:start w:val="1"/>
      <w:numFmt w:val="lowerRoman"/>
      <w:lvlText w:val="%9."/>
      <w:lvlJc w:val="right"/>
      <w:pPr>
        <w:tabs>
          <w:tab w:val="left" w:pos="180"/>
        </w:tabs>
        <w:ind w:left="1172" w:hanging="629"/>
      </w:pPr>
      <w:rPr>
        <w:rFonts w:hint="eastAsia"/>
        <w:vertAlign w:val="baseline"/>
      </w:rPr>
    </w:lvl>
  </w:abstractNum>
  <w:abstractNum w:abstractNumId="6">
    <w:nsid w:val="1FC91163"/>
    <w:multiLevelType w:val="multilevel"/>
    <w:tmpl w:val="1FC91163"/>
    <w:lvl w:ilvl="0" w:tentative="0">
      <w:start w:val="1"/>
      <w:numFmt w:val="decimal"/>
      <w:pStyle w:val="47"/>
      <w:suff w:val="nothing"/>
      <w:lvlText w:val="%1　"/>
      <w:lvlJc w:val="left"/>
      <w:pPr>
        <w:ind w:left="0" w:firstLine="0"/>
      </w:pPr>
      <w:rPr>
        <w:rFonts w:hint="eastAsia" w:ascii="黑体" w:hAnsi="Times New Roman" w:eastAsia="黑体"/>
        <w:b w:val="0"/>
        <w:i w:val="0"/>
        <w:sz w:val="21"/>
        <w:szCs w:val="21"/>
      </w:rPr>
    </w:lvl>
    <w:lvl w:ilvl="1" w:tentative="0">
      <w:start w:val="1"/>
      <w:numFmt w:val="decimal"/>
      <w:pStyle w:val="69"/>
      <w:suff w:val="nothing"/>
      <w:lvlText w:val="%1.%2　"/>
      <w:lvlJc w:val="left"/>
      <w:pPr>
        <w:ind w:left="0" w:firstLine="0"/>
      </w:pPr>
      <w:rPr>
        <w:rFonts w:hint="eastAsia" w:ascii="黑体" w:hAnsi="Times New Roman" w:eastAsia="黑体" w:cs="Times New Roman"/>
        <w:b w:val="0"/>
        <w:bCs w:val="0"/>
        <w:i w:val="0"/>
        <w:iCs w:val="0"/>
        <w:caps w:val="0"/>
        <w:strike w:val="0"/>
        <w:dstrike w:val="0"/>
        <w:outline w:val="0"/>
        <w:shadow w:val="0"/>
        <w:emboss w:val="0"/>
        <w:imprint w:val="0"/>
        <w:vanish w:val="0"/>
        <w:spacing w:val="0"/>
        <w:kern w:val="0"/>
        <w:position w:val="0"/>
        <w:sz w:val="21"/>
        <w:szCs w:val="21"/>
        <w:u w:val="none"/>
        <w:vertAlign w:val="baseline"/>
      </w:rPr>
    </w:lvl>
    <w:lvl w:ilvl="2" w:tentative="0">
      <w:start w:val="1"/>
      <w:numFmt w:val="decimal"/>
      <w:pStyle w:val="77"/>
      <w:suff w:val="nothing"/>
      <w:lvlText w:val="%1.%2.%3　"/>
      <w:lvlJc w:val="left"/>
      <w:pPr>
        <w:ind w:left="0" w:firstLine="0"/>
      </w:pPr>
      <w:rPr>
        <w:rFonts w:hint="eastAsia" w:ascii="黑体" w:hAnsi="Times New Roman" w:eastAsia="黑体"/>
        <w:b w:val="0"/>
        <w:i w:val="0"/>
        <w:sz w:val="21"/>
      </w:rPr>
    </w:lvl>
    <w:lvl w:ilvl="3" w:tentative="0">
      <w:start w:val="1"/>
      <w:numFmt w:val="decimal"/>
      <w:pStyle w:val="76"/>
      <w:suff w:val="nothing"/>
      <w:lvlText w:val="%1.%2.%3.%4　"/>
      <w:lvlJc w:val="left"/>
      <w:pPr>
        <w:ind w:left="0" w:firstLine="0"/>
      </w:pPr>
      <w:rPr>
        <w:rFonts w:hint="eastAsia" w:ascii="黑体" w:hAnsi="Times New Roman" w:eastAsia="黑体"/>
        <w:b w:val="0"/>
        <w:i w:val="0"/>
        <w:sz w:val="21"/>
      </w:rPr>
    </w:lvl>
    <w:lvl w:ilvl="4" w:tentative="0">
      <w:start w:val="1"/>
      <w:numFmt w:val="decimal"/>
      <w:pStyle w:val="84"/>
      <w:suff w:val="nothing"/>
      <w:lvlText w:val="%1.%2.%3.%4.%5　"/>
      <w:lvlJc w:val="left"/>
      <w:pPr>
        <w:ind w:left="0" w:firstLine="0"/>
      </w:pPr>
      <w:rPr>
        <w:rFonts w:hint="eastAsia" w:ascii="黑体" w:hAnsi="Times New Roman" w:eastAsia="黑体"/>
        <w:b w:val="0"/>
        <w:i w:val="0"/>
        <w:sz w:val="21"/>
      </w:rPr>
    </w:lvl>
    <w:lvl w:ilvl="5" w:tentative="0">
      <w:start w:val="1"/>
      <w:numFmt w:val="decimal"/>
      <w:pStyle w:val="89"/>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7">
    <w:nsid w:val="2A8F7113"/>
    <w:multiLevelType w:val="multilevel"/>
    <w:tmpl w:val="2A8F7113"/>
    <w:lvl w:ilvl="0" w:tentative="0">
      <w:start w:val="1"/>
      <w:numFmt w:val="upperLetter"/>
      <w:pStyle w:val="90"/>
      <w:suff w:val="space"/>
      <w:lvlText w:val="%1"/>
      <w:lvlJc w:val="left"/>
      <w:pPr>
        <w:ind w:left="623" w:hanging="425"/>
      </w:pPr>
      <w:rPr>
        <w:rFonts w:hint="eastAsia"/>
      </w:rPr>
    </w:lvl>
    <w:lvl w:ilvl="1" w:tentative="0">
      <w:start w:val="1"/>
      <w:numFmt w:val="decimal"/>
      <w:pStyle w:val="117"/>
      <w:suff w:val="nothing"/>
      <w:lvlText w:val="图%1.%2　"/>
      <w:lvlJc w:val="left"/>
      <w:pPr>
        <w:ind w:left="1190" w:hanging="567"/>
      </w:pPr>
      <w:rPr>
        <w:rFonts w:hint="eastAsia"/>
      </w:rPr>
    </w:lvl>
    <w:lvl w:ilvl="2" w:tentative="0">
      <w:start w:val="1"/>
      <w:numFmt w:val="decimal"/>
      <w:lvlText w:val="%1.%2.%3"/>
      <w:lvlJc w:val="left"/>
      <w:pPr>
        <w:tabs>
          <w:tab w:val="left" w:pos="1616"/>
        </w:tabs>
        <w:ind w:left="1616" w:hanging="567"/>
      </w:pPr>
      <w:rPr>
        <w:rFonts w:hint="eastAsia"/>
      </w:rPr>
    </w:lvl>
    <w:lvl w:ilvl="3" w:tentative="0">
      <w:start w:val="1"/>
      <w:numFmt w:val="decimal"/>
      <w:lvlText w:val="%1.%2.%3.%4"/>
      <w:lvlJc w:val="left"/>
      <w:pPr>
        <w:tabs>
          <w:tab w:val="left" w:pos="2914"/>
        </w:tabs>
        <w:ind w:left="2182" w:hanging="708"/>
      </w:pPr>
      <w:rPr>
        <w:rFonts w:hint="eastAsia"/>
      </w:rPr>
    </w:lvl>
    <w:lvl w:ilvl="4" w:tentative="0">
      <w:start w:val="1"/>
      <w:numFmt w:val="decimal"/>
      <w:lvlText w:val="%1.%2.%3.%4.%5"/>
      <w:lvlJc w:val="left"/>
      <w:pPr>
        <w:tabs>
          <w:tab w:val="left" w:pos="3699"/>
        </w:tabs>
        <w:ind w:left="2749" w:hanging="850"/>
      </w:pPr>
      <w:rPr>
        <w:rFonts w:hint="eastAsia"/>
      </w:rPr>
    </w:lvl>
    <w:lvl w:ilvl="5" w:tentative="0">
      <w:start w:val="1"/>
      <w:numFmt w:val="decimal"/>
      <w:lvlText w:val="%1.%2.%3.%4.%5.%6"/>
      <w:lvlJc w:val="left"/>
      <w:pPr>
        <w:tabs>
          <w:tab w:val="left" w:pos="4484"/>
        </w:tabs>
        <w:ind w:left="3458" w:hanging="1134"/>
      </w:pPr>
      <w:rPr>
        <w:rFonts w:hint="eastAsia"/>
      </w:rPr>
    </w:lvl>
    <w:lvl w:ilvl="6" w:tentative="0">
      <w:start w:val="1"/>
      <w:numFmt w:val="decimal"/>
      <w:lvlText w:val="%1.%2.%3.%4.%5.%6.%7"/>
      <w:lvlJc w:val="left"/>
      <w:pPr>
        <w:tabs>
          <w:tab w:val="left" w:pos="5269"/>
        </w:tabs>
        <w:ind w:left="4025" w:hanging="1276"/>
      </w:pPr>
      <w:rPr>
        <w:rFonts w:hint="eastAsia"/>
      </w:rPr>
    </w:lvl>
    <w:lvl w:ilvl="7" w:tentative="0">
      <w:start w:val="1"/>
      <w:numFmt w:val="decimal"/>
      <w:lvlText w:val="%1.%2.%3.%4.%5.%6.%7.%8"/>
      <w:lvlJc w:val="left"/>
      <w:pPr>
        <w:tabs>
          <w:tab w:val="left" w:pos="6054"/>
        </w:tabs>
        <w:ind w:left="4592" w:hanging="1418"/>
      </w:pPr>
      <w:rPr>
        <w:rFonts w:hint="eastAsia"/>
      </w:rPr>
    </w:lvl>
    <w:lvl w:ilvl="8" w:tentative="0">
      <w:start w:val="1"/>
      <w:numFmt w:val="decimal"/>
      <w:lvlText w:val="%1.%2.%3.%4.%5.%6.%7.%8.%9"/>
      <w:lvlJc w:val="left"/>
      <w:pPr>
        <w:tabs>
          <w:tab w:val="left" w:pos="6840"/>
        </w:tabs>
        <w:ind w:left="5300" w:hanging="1700"/>
      </w:pPr>
      <w:rPr>
        <w:rFonts w:hint="eastAsia"/>
      </w:rPr>
    </w:lvl>
  </w:abstractNum>
  <w:abstractNum w:abstractNumId="8">
    <w:nsid w:val="2C5917C3"/>
    <w:multiLevelType w:val="multilevel"/>
    <w:tmpl w:val="2C5917C3"/>
    <w:lvl w:ilvl="0" w:tentative="0">
      <w:start w:val="1"/>
      <w:numFmt w:val="none"/>
      <w:pStyle w:val="92"/>
      <w:suff w:val="nothing"/>
      <w:lvlText w:val="%1——"/>
      <w:lvlJc w:val="left"/>
      <w:pPr>
        <w:ind w:left="833" w:hanging="408"/>
      </w:pPr>
      <w:rPr>
        <w:rFonts w:hint="eastAsia"/>
      </w:rPr>
    </w:lvl>
    <w:lvl w:ilvl="1" w:tentative="0">
      <w:start w:val="1"/>
      <w:numFmt w:val="bullet"/>
      <w:pStyle w:val="64"/>
      <w:lvlText w:val=""/>
      <w:lvlJc w:val="left"/>
      <w:pPr>
        <w:tabs>
          <w:tab w:val="left" w:pos="760"/>
        </w:tabs>
        <w:ind w:left="1264" w:hanging="413"/>
      </w:pPr>
      <w:rPr>
        <w:rFonts w:hint="default" w:ascii="Symbol" w:hAnsi="Symbol"/>
        <w:color w:val="auto"/>
      </w:rPr>
    </w:lvl>
    <w:lvl w:ilvl="2" w:tentative="0">
      <w:start w:val="1"/>
      <w:numFmt w:val="bullet"/>
      <w:pStyle w:val="65"/>
      <w:lvlText w:val=""/>
      <w:lvlJc w:val="left"/>
      <w:pPr>
        <w:tabs>
          <w:tab w:val="left" w:pos="1678"/>
        </w:tabs>
        <w:ind w:left="1678" w:hanging="414"/>
      </w:pPr>
      <w:rPr>
        <w:rFonts w:hint="default" w:ascii="Symbol" w:hAnsi="Symbol"/>
        <w:color w:val="auto"/>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9">
    <w:nsid w:val="3D733618"/>
    <w:multiLevelType w:val="multilevel"/>
    <w:tmpl w:val="3D733618"/>
    <w:lvl w:ilvl="0" w:tentative="0">
      <w:start w:val="1"/>
      <w:numFmt w:val="decimal"/>
      <w:pStyle w:val="21"/>
      <w:lvlText w:val="%1)"/>
      <w:lvlJc w:val="left"/>
      <w:pPr>
        <w:tabs>
          <w:tab w:val="left" w:pos="0"/>
        </w:tabs>
        <w:ind w:left="720" w:hanging="357"/>
      </w:pPr>
      <w:rPr>
        <w:rFonts w:hint="eastAsia"/>
      </w:rPr>
    </w:lvl>
    <w:lvl w:ilvl="1" w:tentative="0">
      <w:start w:val="1"/>
      <w:numFmt w:val="lowerLetter"/>
      <w:lvlText w:val="%2)"/>
      <w:lvlJc w:val="left"/>
      <w:pPr>
        <w:tabs>
          <w:tab w:val="left" w:pos="504"/>
        </w:tabs>
        <w:ind w:left="544" w:hanging="544"/>
      </w:pPr>
      <w:rPr>
        <w:rFonts w:hint="eastAsia"/>
      </w:rPr>
    </w:lvl>
    <w:lvl w:ilvl="2" w:tentative="0">
      <w:start w:val="1"/>
      <w:numFmt w:val="lowerRoman"/>
      <w:lvlText w:val="%3."/>
      <w:lvlJc w:val="right"/>
      <w:pPr>
        <w:tabs>
          <w:tab w:val="left" w:pos="532"/>
        </w:tabs>
        <w:ind w:left="544" w:hanging="544"/>
      </w:pPr>
      <w:rPr>
        <w:rFonts w:hint="eastAsia"/>
      </w:rPr>
    </w:lvl>
    <w:lvl w:ilvl="3" w:tentative="0">
      <w:start w:val="1"/>
      <w:numFmt w:val="decimal"/>
      <w:lvlText w:val="%4."/>
      <w:lvlJc w:val="left"/>
      <w:pPr>
        <w:tabs>
          <w:tab w:val="left" w:pos="560"/>
        </w:tabs>
        <w:ind w:left="544" w:hanging="544"/>
      </w:pPr>
      <w:rPr>
        <w:rFonts w:hint="eastAsia"/>
      </w:rPr>
    </w:lvl>
    <w:lvl w:ilvl="4" w:tentative="0">
      <w:start w:val="1"/>
      <w:numFmt w:val="lowerLetter"/>
      <w:lvlText w:val="%5)"/>
      <w:lvlJc w:val="left"/>
      <w:pPr>
        <w:tabs>
          <w:tab w:val="left" w:pos="588"/>
        </w:tabs>
        <w:ind w:left="544" w:hanging="544"/>
      </w:pPr>
      <w:rPr>
        <w:rFonts w:hint="eastAsia"/>
      </w:rPr>
    </w:lvl>
    <w:lvl w:ilvl="5" w:tentative="0">
      <w:start w:val="1"/>
      <w:numFmt w:val="lowerRoman"/>
      <w:lvlText w:val="%6."/>
      <w:lvlJc w:val="right"/>
      <w:pPr>
        <w:tabs>
          <w:tab w:val="left" w:pos="616"/>
        </w:tabs>
        <w:ind w:left="544" w:hanging="544"/>
      </w:pPr>
      <w:rPr>
        <w:rFonts w:hint="eastAsia"/>
      </w:rPr>
    </w:lvl>
    <w:lvl w:ilvl="6" w:tentative="0">
      <w:start w:val="1"/>
      <w:numFmt w:val="decimal"/>
      <w:lvlText w:val="%7."/>
      <w:lvlJc w:val="left"/>
      <w:pPr>
        <w:tabs>
          <w:tab w:val="left" w:pos="644"/>
        </w:tabs>
        <w:ind w:left="544" w:hanging="544"/>
      </w:pPr>
      <w:rPr>
        <w:rFonts w:hint="eastAsia"/>
      </w:rPr>
    </w:lvl>
    <w:lvl w:ilvl="7" w:tentative="0">
      <w:start w:val="1"/>
      <w:numFmt w:val="lowerLetter"/>
      <w:lvlText w:val="%8)"/>
      <w:lvlJc w:val="left"/>
      <w:pPr>
        <w:tabs>
          <w:tab w:val="left" w:pos="672"/>
        </w:tabs>
        <w:ind w:left="544" w:hanging="544"/>
      </w:pPr>
      <w:rPr>
        <w:rFonts w:hint="eastAsia"/>
      </w:rPr>
    </w:lvl>
    <w:lvl w:ilvl="8" w:tentative="0">
      <w:start w:val="1"/>
      <w:numFmt w:val="lowerRoman"/>
      <w:lvlText w:val="%9."/>
      <w:lvlJc w:val="right"/>
      <w:pPr>
        <w:tabs>
          <w:tab w:val="left" w:pos="700"/>
        </w:tabs>
        <w:ind w:left="544" w:hanging="544"/>
      </w:pPr>
      <w:rPr>
        <w:rFonts w:hint="eastAsia"/>
      </w:rPr>
    </w:lvl>
  </w:abstractNum>
  <w:abstractNum w:abstractNumId="10">
    <w:nsid w:val="44C50F90"/>
    <w:multiLevelType w:val="multilevel"/>
    <w:tmpl w:val="44C50F90"/>
    <w:lvl w:ilvl="0" w:tentative="0">
      <w:start w:val="1"/>
      <w:numFmt w:val="lowerLetter"/>
      <w:pStyle w:val="75"/>
      <w:lvlText w:val="%1)"/>
      <w:lvlJc w:val="left"/>
      <w:pPr>
        <w:tabs>
          <w:tab w:val="left" w:pos="840"/>
        </w:tabs>
        <w:ind w:left="839" w:hanging="419"/>
      </w:pPr>
      <w:rPr>
        <w:rFonts w:hint="eastAsia" w:ascii="宋体" w:eastAsia="宋体"/>
        <w:b w:val="0"/>
        <w:i w:val="0"/>
        <w:sz w:val="21"/>
        <w:szCs w:val="21"/>
      </w:rPr>
    </w:lvl>
    <w:lvl w:ilvl="1" w:tentative="0">
      <w:start w:val="1"/>
      <w:numFmt w:val="decimal"/>
      <w:pStyle w:val="58"/>
      <w:lvlText w:val="%2)"/>
      <w:lvlJc w:val="left"/>
      <w:pPr>
        <w:tabs>
          <w:tab w:val="left" w:pos="1260"/>
        </w:tabs>
        <w:ind w:left="1259" w:hanging="419"/>
      </w:pPr>
      <w:rPr>
        <w:rFonts w:hint="eastAsia"/>
      </w:rPr>
    </w:lvl>
    <w:lvl w:ilvl="2" w:tentative="0">
      <w:start w:val="1"/>
      <w:numFmt w:val="decimal"/>
      <w:pStyle w:val="98"/>
      <w:lvlText w:val="(%3)"/>
      <w:lvlJc w:val="left"/>
      <w:pPr>
        <w:tabs>
          <w:tab w:val="left" w:pos="0"/>
        </w:tabs>
        <w:ind w:left="1679" w:hanging="420"/>
      </w:pPr>
      <w:rPr>
        <w:rFonts w:hint="eastAsia" w:ascii="宋体" w:eastAsia="宋体"/>
        <w:b w:val="0"/>
        <w:i w:val="0"/>
        <w:sz w:val="21"/>
        <w:szCs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1">
    <w:nsid w:val="4B733A5F"/>
    <w:multiLevelType w:val="multilevel"/>
    <w:tmpl w:val="4B733A5F"/>
    <w:lvl w:ilvl="0" w:tentative="0">
      <w:start w:val="1"/>
      <w:numFmt w:val="decimal"/>
      <w:pStyle w:val="46"/>
      <w:suff w:val="nothing"/>
      <w:lvlText w:val="示例%1："/>
      <w:lvlJc w:val="left"/>
      <w:pPr>
        <w:ind w:left="0" w:firstLine="363"/>
      </w:pPr>
      <w:rPr>
        <w:rFonts w:hint="eastAsia" w:ascii="黑体" w:hAnsi="Times New Roman" w:eastAsia="黑体"/>
        <w:b w:val="0"/>
        <w:i w:val="0"/>
        <w:sz w:val="18"/>
        <w:szCs w:val="18"/>
        <w:vertAlign w:val="baseline"/>
      </w:rPr>
    </w:lvl>
    <w:lvl w:ilvl="1" w:tentative="0">
      <w:start w:val="1"/>
      <w:numFmt w:val="none"/>
      <w:suff w:val="space"/>
      <w:lvlText w:val=""/>
      <w:lvlJc w:val="left"/>
      <w:pPr>
        <w:ind w:left="0" w:firstLine="0"/>
      </w:pPr>
      <w:rPr>
        <w:rFonts w:hint="eastAsia"/>
        <w:vertAlign w:val="baseline"/>
      </w:rPr>
    </w:lvl>
    <w:lvl w:ilvl="2" w:tentative="0">
      <w:start w:val="1"/>
      <w:numFmt w:val="decimal"/>
      <w:suff w:val="space"/>
      <w:lvlText w:val="2.2.%3"/>
      <w:lvlJc w:val="left"/>
      <w:pPr>
        <w:ind w:left="0" w:firstLine="0"/>
      </w:pPr>
      <w:rPr>
        <w:rFonts w:hint="eastAsia"/>
        <w:vertAlign w:val="baseline"/>
      </w:rPr>
    </w:lvl>
    <w:lvl w:ilvl="3" w:tentative="0">
      <w:start w:val="1"/>
      <w:numFmt w:val="decimal"/>
      <w:lvlText w:val="%4."/>
      <w:lvlJc w:val="left"/>
      <w:pPr>
        <w:tabs>
          <w:tab w:val="left" w:pos="0"/>
        </w:tabs>
        <w:ind w:left="992" w:hanging="629"/>
      </w:pPr>
      <w:rPr>
        <w:rFonts w:hint="eastAsia"/>
        <w:vertAlign w:val="baseline"/>
      </w:rPr>
    </w:lvl>
    <w:lvl w:ilvl="4" w:tentative="0">
      <w:start w:val="1"/>
      <w:numFmt w:val="lowerLetter"/>
      <w:lvlText w:val="%5)"/>
      <w:lvlJc w:val="left"/>
      <w:pPr>
        <w:tabs>
          <w:tab w:val="left" w:pos="0"/>
        </w:tabs>
        <w:ind w:left="992" w:hanging="629"/>
      </w:pPr>
      <w:rPr>
        <w:rFonts w:hint="eastAsia"/>
        <w:vertAlign w:val="baseline"/>
      </w:rPr>
    </w:lvl>
    <w:lvl w:ilvl="5" w:tentative="0">
      <w:start w:val="1"/>
      <w:numFmt w:val="lowerRoman"/>
      <w:lvlText w:val="%6."/>
      <w:lvlJc w:val="right"/>
      <w:pPr>
        <w:tabs>
          <w:tab w:val="left" w:pos="0"/>
        </w:tabs>
        <w:ind w:left="992" w:hanging="629"/>
      </w:pPr>
      <w:rPr>
        <w:rFonts w:hint="eastAsia"/>
        <w:vertAlign w:val="baseline"/>
      </w:rPr>
    </w:lvl>
    <w:lvl w:ilvl="6" w:tentative="0">
      <w:start w:val="1"/>
      <w:numFmt w:val="decimal"/>
      <w:lvlText w:val="%7."/>
      <w:lvlJc w:val="left"/>
      <w:pPr>
        <w:tabs>
          <w:tab w:val="left" w:pos="0"/>
        </w:tabs>
        <w:ind w:left="992" w:hanging="629"/>
      </w:pPr>
      <w:rPr>
        <w:rFonts w:hint="eastAsia"/>
        <w:vertAlign w:val="baseline"/>
      </w:rPr>
    </w:lvl>
    <w:lvl w:ilvl="7" w:tentative="0">
      <w:start w:val="1"/>
      <w:numFmt w:val="lowerLetter"/>
      <w:lvlText w:val="%8)"/>
      <w:lvlJc w:val="left"/>
      <w:pPr>
        <w:tabs>
          <w:tab w:val="left" w:pos="0"/>
        </w:tabs>
        <w:ind w:left="992" w:hanging="629"/>
      </w:pPr>
      <w:rPr>
        <w:rFonts w:hint="eastAsia"/>
        <w:vertAlign w:val="baseline"/>
      </w:rPr>
    </w:lvl>
    <w:lvl w:ilvl="8" w:tentative="0">
      <w:start w:val="1"/>
      <w:numFmt w:val="lowerRoman"/>
      <w:lvlText w:val="%9."/>
      <w:lvlJc w:val="right"/>
      <w:pPr>
        <w:tabs>
          <w:tab w:val="left" w:pos="0"/>
        </w:tabs>
        <w:ind w:left="992" w:hanging="629"/>
      </w:pPr>
      <w:rPr>
        <w:rFonts w:hint="eastAsia"/>
        <w:vertAlign w:val="baseline"/>
      </w:rPr>
    </w:lvl>
  </w:abstractNum>
  <w:abstractNum w:abstractNumId="12">
    <w:nsid w:val="557C2AF5"/>
    <w:multiLevelType w:val="multilevel"/>
    <w:tmpl w:val="557C2AF5"/>
    <w:lvl w:ilvl="0" w:tentative="0">
      <w:start w:val="1"/>
      <w:numFmt w:val="decimal"/>
      <w:pStyle w:val="130"/>
      <w:suff w:val="nothing"/>
      <w:lvlText w:val="图%1　"/>
      <w:lvlJc w:val="left"/>
      <w:pPr>
        <w:ind w:left="0" w:firstLine="0"/>
      </w:pPr>
      <w:rPr>
        <w:rFonts w:hint="eastAsia" w:ascii="黑体" w:hAnsi="Times New Roman" w:eastAsia="黑体"/>
        <w:b w:val="0"/>
        <w:i w:val="0"/>
        <w:sz w:val="21"/>
      </w:rPr>
    </w:lvl>
    <w:lvl w:ilvl="1" w:tentative="0">
      <w:start w:val="1"/>
      <w:numFmt w:val="decimal"/>
      <w:suff w:val="nothing"/>
      <w:lvlText w:val="%1%2　"/>
      <w:lvlJc w:val="left"/>
      <w:pPr>
        <w:ind w:left="0" w:firstLine="0"/>
      </w:pPr>
      <w:rPr>
        <w:rFonts w:hint="default" w:ascii="Times New Roman" w:hAnsi="Times New Roman" w:eastAsia="黑体"/>
        <w:b w:val="0"/>
        <w:i w:val="0"/>
        <w:sz w:val="21"/>
      </w:rPr>
    </w:lvl>
    <w:lvl w:ilvl="2" w:tentative="0">
      <w:start w:val="1"/>
      <w:numFmt w:val="decimal"/>
      <w:suff w:val="nothing"/>
      <w:lvlText w:val="%1%2.%3　"/>
      <w:lvlJc w:val="left"/>
      <w:pPr>
        <w:ind w:left="0" w:firstLine="0"/>
      </w:pPr>
      <w:rPr>
        <w:rFonts w:hint="default" w:ascii="Times New Roman" w:hAnsi="Times New Roman" w:eastAsia="黑体"/>
        <w:b w:val="0"/>
        <w:i w:val="0"/>
        <w:sz w:val="21"/>
      </w:rPr>
    </w:lvl>
    <w:lvl w:ilvl="3" w:tentative="0">
      <w:start w:val="1"/>
      <w:numFmt w:val="decimal"/>
      <w:suff w:val="nothing"/>
      <w:lvlText w:val="%1%2.%3.%4　"/>
      <w:lvlJc w:val="left"/>
      <w:pPr>
        <w:ind w:left="0" w:firstLine="0"/>
      </w:pPr>
      <w:rPr>
        <w:rFonts w:hint="default" w:ascii="Times New Roman" w:hAnsi="Times New Roman" w:eastAsia="黑体"/>
        <w:b w:val="0"/>
        <w:i w:val="0"/>
        <w:sz w:val="21"/>
      </w:rPr>
    </w:lvl>
    <w:lvl w:ilvl="4" w:tentative="0">
      <w:start w:val="1"/>
      <w:numFmt w:val="decimal"/>
      <w:suff w:val="nothing"/>
      <w:lvlText w:val="%1%2.%3.%4.%5　"/>
      <w:lvlJc w:val="left"/>
      <w:pPr>
        <w:ind w:left="0" w:firstLine="0"/>
      </w:pPr>
      <w:rPr>
        <w:rFonts w:hint="default" w:ascii="Times New Roman" w:hAnsi="Times New Roman" w:eastAsia="黑体"/>
        <w:b w:val="0"/>
        <w:i w:val="0"/>
        <w:sz w:val="21"/>
      </w:rPr>
    </w:lvl>
    <w:lvl w:ilvl="5" w:tentative="0">
      <w:start w:val="1"/>
      <w:numFmt w:val="decimal"/>
      <w:suff w:val="nothing"/>
      <w:lvlText w:val="%1%2.%3.%4.%5.%6　"/>
      <w:lvlJc w:val="left"/>
      <w:pPr>
        <w:ind w:left="0" w:firstLine="0"/>
      </w:pPr>
      <w:rPr>
        <w:rFonts w:hint="default" w:ascii="Times New Roman" w:hAnsi="Times New Roman" w:eastAsia="黑体"/>
        <w:b w:val="0"/>
        <w:i w:val="0"/>
        <w:sz w:val="21"/>
      </w:rPr>
    </w:lvl>
    <w:lvl w:ilvl="6" w:tentative="0">
      <w:start w:val="1"/>
      <w:numFmt w:val="decimal"/>
      <w:suff w:val="nothing"/>
      <w:lvlText w:val="%1%2.%3.%4.%5.%6.%7　"/>
      <w:lvlJc w:val="left"/>
      <w:pPr>
        <w:ind w:left="0" w:firstLine="0"/>
      </w:pPr>
      <w:rPr>
        <w:rFonts w:hint="default" w:ascii="Times New Roman"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13">
    <w:nsid w:val="60B55DC2"/>
    <w:multiLevelType w:val="multilevel"/>
    <w:tmpl w:val="60B55DC2"/>
    <w:lvl w:ilvl="0" w:tentative="0">
      <w:start w:val="1"/>
      <w:numFmt w:val="upperLetter"/>
      <w:pStyle w:val="108"/>
      <w:lvlText w:val="%1"/>
      <w:lvlJc w:val="left"/>
      <w:pPr>
        <w:tabs>
          <w:tab w:val="left" w:pos="0"/>
        </w:tabs>
        <w:ind w:left="0" w:hanging="425"/>
      </w:pPr>
      <w:rPr>
        <w:rFonts w:hint="eastAsia"/>
      </w:rPr>
    </w:lvl>
    <w:lvl w:ilvl="1" w:tentative="0">
      <w:start w:val="1"/>
      <w:numFmt w:val="decimal"/>
      <w:pStyle w:val="110"/>
      <w:suff w:val="nothing"/>
      <w:lvlText w:val="表%1.%2　"/>
      <w:lvlJc w:val="left"/>
      <w:pPr>
        <w:ind w:left="567" w:hanging="567"/>
      </w:pPr>
      <w:rPr>
        <w:rFonts w:hint="eastAsia"/>
      </w:rPr>
    </w:lvl>
    <w:lvl w:ilvl="2" w:tentative="0">
      <w:start w:val="1"/>
      <w:numFmt w:val="decimal"/>
      <w:lvlText w:val="%1.%2.%3"/>
      <w:lvlJc w:val="left"/>
      <w:pPr>
        <w:tabs>
          <w:tab w:val="left" w:pos="993"/>
        </w:tabs>
        <w:ind w:left="993" w:hanging="567"/>
      </w:pPr>
      <w:rPr>
        <w:rFonts w:hint="eastAsia"/>
      </w:rPr>
    </w:lvl>
    <w:lvl w:ilvl="3" w:tentative="0">
      <w:start w:val="1"/>
      <w:numFmt w:val="decimal"/>
      <w:lvlText w:val="%1.%2.%3.%4"/>
      <w:lvlJc w:val="left"/>
      <w:pPr>
        <w:tabs>
          <w:tab w:val="left" w:pos="2291"/>
        </w:tabs>
        <w:ind w:left="1559" w:hanging="708"/>
      </w:pPr>
      <w:rPr>
        <w:rFonts w:hint="eastAsia"/>
      </w:rPr>
    </w:lvl>
    <w:lvl w:ilvl="4" w:tentative="0">
      <w:start w:val="1"/>
      <w:numFmt w:val="decimal"/>
      <w:lvlText w:val="%1.%2.%3.%4.%5"/>
      <w:lvlJc w:val="left"/>
      <w:pPr>
        <w:tabs>
          <w:tab w:val="left" w:pos="3076"/>
        </w:tabs>
        <w:ind w:left="2126" w:hanging="850"/>
      </w:pPr>
      <w:rPr>
        <w:rFonts w:hint="eastAsia"/>
      </w:rPr>
    </w:lvl>
    <w:lvl w:ilvl="5" w:tentative="0">
      <w:start w:val="1"/>
      <w:numFmt w:val="decimal"/>
      <w:lvlText w:val="%1.%2.%3.%4.%5.%6"/>
      <w:lvlJc w:val="left"/>
      <w:pPr>
        <w:tabs>
          <w:tab w:val="left" w:pos="3861"/>
        </w:tabs>
        <w:ind w:left="2835" w:hanging="1134"/>
      </w:pPr>
      <w:rPr>
        <w:rFonts w:hint="eastAsia"/>
      </w:rPr>
    </w:lvl>
    <w:lvl w:ilvl="6" w:tentative="0">
      <w:start w:val="1"/>
      <w:numFmt w:val="decimal"/>
      <w:lvlText w:val="%1.%2.%3.%4.%5.%6.%7"/>
      <w:lvlJc w:val="left"/>
      <w:pPr>
        <w:tabs>
          <w:tab w:val="left" w:pos="4646"/>
        </w:tabs>
        <w:ind w:left="3402" w:hanging="1276"/>
      </w:pPr>
      <w:rPr>
        <w:rFonts w:hint="eastAsia"/>
      </w:rPr>
    </w:lvl>
    <w:lvl w:ilvl="7" w:tentative="0">
      <w:start w:val="1"/>
      <w:numFmt w:val="decimal"/>
      <w:lvlText w:val="%1.%2.%3.%4.%5.%6.%7.%8"/>
      <w:lvlJc w:val="left"/>
      <w:pPr>
        <w:tabs>
          <w:tab w:val="left" w:pos="5431"/>
        </w:tabs>
        <w:ind w:left="3969" w:hanging="1418"/>
      </w:pPr>
      <w:rPr>
        <w:rFonts w:hint="eastAsia"/>
      </w:rPr>
    </w:lvl>
    <w:lvl w:ilvl="8" w:tentative="0">
      <w:start w:val="1"/>
      <w:numFmt w:val="decimal"/>
      <w:lvlText w:val="%1.%2.%3.%4.%5.%6.%7.%8.%9"/>
      <w:lvlJc w:val="left"/>
      <w:pPr>
        <w:tabs>
          <w:tab w:val="left" w:pos="6217"/>
        </w:tabs>
        <w:ind w:left="4677" w:hanging="1700"/>
      </w:pPr>
      <w:rPr>
        <w:rFonts w:hint="eastAsia"/>
      </w:rPr>
    </w:lvl>
  </w:abstractNum>
  <w:abstractNum w:abstractNumId="14">
    <w:nsid w:val="646260FA"/>
    <w:multiLevelType w:val="multilevel"/>
    <w:tmpl w:val="646260FA"/>
    <w:lvl w:ilvl="0" w:tentative="0">
      <w:start w:val="1"/>
      <w:numFmt w:val="decimal"/>
      <w:pStyle w:val="126"/>
      <w:suff w:val="nothing"/>
      <w:lvlText w:val="表%1　"/>
      <w:lvlJc w:val="left"/>
      <w:pPr>
        <w:ind w:left="0" w:firstLine="0"/>
      </w:pPr>
      <w:rPr>
        <w:rFonts w:hint="eastAsia" w:ascii="黑体" w:hAnsi="Times New Roman" w:eastAsia="黑体"/>
        <w:b w:val="0"/>
        <w:i w:val="0"/>
        <w:sz w:val="21"/>
      </w:rPr>
    </w:lvl>
    <w:lvl w:ilvl="1" w:tentative="0">
      <w:start w:val="1"/>
      <w:numFmt w:val="decimal"/>
      <w:lvlText w:val="%1.%2"/>
      <w:lvlJc w:val="left"/>
      <w:pPr>
        <w:tabs>
          <w:tab w:val="left" w:pos="992"/>
        </w:tabs>
        <w:ind w:left="992" w:hanging="567"/>
      </w:pPr>
      <w:rPr>
        <w:rFonts w:hint="eastAsia"/>
      </w:rPr>
    </w:lvl>
    <w:lvl w:ilvl="2" w:tentative="0">
      <w:start w:val="1"/>
      <w:numFmt w:val="decimal"/>
      <w:lvlText w:val="%1.%2.%3"/>
      <w:lvlJc w:val="left"/>
      <w:pPr>
        <w:tabs>
          <w:tab w:val="left" w:pos="1418"/>
        </w:tabs>
        <w:ind w:left="1418" w:hanging="567"/>
      </w:pPr>
      <w:rPr>
        <w:rFonts w:hint="eastAsia"/>
      </w:rPr>
    </w:lvl>
    <w:lvl w:ilvl="3" w:tentative="0">
      <w:start w:val="1"/>
      <w:numFmt w:val="decimal"/>
      <w:lvlText w:val="%1.%2.%3.%4"/>
      <w:lvlJc w:val="left"/>
      <w:pPr>
        <w:tabs>
          <w:tab w:val="left" w:pos="1984"/>
        </w:tabs>
        <w:ind w:left="1984" w:hanging="708"/>
      </w:pPr>
      <w:rPr>
        <w:rFonts w:hint="eastAsia"/>
      </w:rPr>
    </w:lvl>
    <w:lvl w:ilvl="4" w:tentative="0">
      <w:start w:val="1"/>
      <w:numFmt w:val="decimal"/>
      <w:lvlText w:val="%1.%2.%3.%4.%5"/>
      <w:lvlJc w:val="left"/>
      <w:pPr>
        <w:tabs>
          <w:tab w:val="left" w:pos="2551"/>
        </w:tabs>
        <w:ind w:left="2551" w:hanging="850"/>
      </w:pPr>
      <w:rPr>
        <w:rFonts w:hint="eastAsia"/>
      </w:rPr>
    </w:lvl>
    <w:lvl w:ilvl="5" w:tentative="0">
      <w:start w:val="1"/>
      <w:numFmt w:val="decimal"/>
      <w:lvlText w:val="%1.%2.%3.%4.%5.%6"/>
      <w:lvlJc w:val="left"/>
      <w:pPr>
        <w:tabs>
          <w:tab w:val="left" w:pos="3260"/>
        </w:tabs>
        <w:ind w:left="3260" w:hanging="1134"/>
      </w:pPr>
      <w:rPr>
        <w:rFonts w:hint="eastAsia"/>
      </w:rPr>
    </w:lvl>
    <w:lvl w:ilvl="6" w:tentative="0">
      <w:start w:val="1"/>
      <w:numFmt w:val="decimal"/>
      <w:lvlText w:val="%1.%2.%3.%4.%5.%6.%7"/>
      <w:lvlJc w:val="left"/>
      <w:pPr>
        <w:tabs>
          <w:tab w:val="left" w:pos="3827"/>
        </w:tabs>
        <w:ind w:left="3827" w:hanging="1276"/>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15">
    <w:nsid w:val="657D3FBC"/>
    <w:multiLevelType w:val="multilevel"/>
    <w:tmpl w:val="657D3FBC"/>
    <w:lvl w:ilvl="0" w:tentative="0">
      <w:start w:val="1"/>
      <w:numFmt w:val="upperLetter"/>
      <w:pStyle w:val="105"/>
      <w:suff w:val="nothing"/>
      <w:lvlText w:val="附　录　%1"/>
      <w:lvlJc w:val="left"/>
      <w:pPr>
        <w:ind w:left="0" w:firstLine="0"/>
      </w:pPr>
      <w:rPr>
        <w:rFonts w:hint="eastAsia" w:ascii="黑体" w:hAnsi="Times New Roman" w:eastAsia="黑体"/>
        <w:b w:val="0"/>
        <w:i w:val="0"/>
        <w:spacing w:val="0"/>
        <w:w w:val="100"/>
        <w:sz w:val="21"/>
      </w:rPr>
    </w:lvl>
    <w:lvl w:ilvl="1" w:tentative="0">
      <w:start w:val="1"/>
      <w:numFmt w:val="decimal"/>
      <w:pStyle w:val="82"/>
      <w:suff w:val="nothing"/>
      <w:lvlText w:val="%1.%2　"/>
      <w:lvlJc w:val="left"/>
      <w:pPr>
        <w:ind w:left="0" w:firstLine="0"/>
      </w:pPr>
      <w:rPr>
        <w:rFonts w:hint="eastAsia" w:ascii="黑体" w:hAnsi="Times New Roman" w:eastAsia="黑体"/>
        <w:b w:val="0"/>
        <w:i w:val="0"/>
        <w:snapToGrid/>
        <w:spacing w:val="0"/>
        <w:w w:val="100"/>
        <w:kern w:val="21"/>
        <w:sz w:val="21"/>
      </w:rPr>
    </w:lvl>
    <w:lvl w:ilvl="2" w:tentative="0">
      <w:start w:val="1"/>
      <w:numFmt w:val="decimal"/>
      <w:pStyle w:val="81"/>
      <w:suff w:val="nothing"/>
      <w:lvlText w:val="%1.%2.%3　"/>
      <w:lvlJc w:val="left"/>
      <w:pPr>
        <w:ind w:left="0" w:firstLine="0"/>
      </w:pPr>
      <w:rPr>
        <w:rFonts w:hint="eastAsia" w:ascii="黑体" w:hAnsi="Times New Roman" w:eastAsia="黑体"/>
        <w:b w:val="0"/>
        <w:i w:val="0"/>
        <w:sz w:val="21"/>
      </w:rPr>
    </w:lvl>
    <w:lvl w:ilvl="3" w:tentative="0">
      <w:start w:val="1"/>
      <w:numFmt w:val="decimal"/>
      <w:pStyle w:val="62"/>
      <w:suff w:val="nothing"/>
      <w:lvlText w:val="%1.%2.%3.%4　"/>
      <w:lvlJc w:val="left"/>
      <w:pPr>
        <w:ind w:left="0" w:firstLine="0"/>
      </w:pPr>
      <w:rPr>
        <w:rFonts w:hint="eastAsia" w:ascii="黑体" w:hAnsi="Times New Roman" w:eastAsia="黑体"/>
        <w:b w:val="0"/>
        <w:i w:val="0"/>
        <w:sz w:val="21"/>
      </w:rPr>
    </w:lvl>
    <w:lvl w:ilvl="4" w:tentative="0">
      <w:start w:val="1"/>
      <w:numFmt w:val="decimal"/>
      <w:pStyle w:val="61"/>
      <w:suff w:val="nothing"/>
      <w:lvlText w:val="%1.%2.%3.%4.%5　"/>
      <w:lvlJc w:val="left"/>
      <w:pPr>
        <w:ind w:left="0" w:firstLine="0"/>
      </w:pPr>
      <w:rPr>
        <w:rFonts w:hint="eastAsia" w:ascii="黑体" w:hAnsi="Times New Roman" w:eastAsia="黑体"/>
        <w:b w:val="0"/>
        <w:i w:val="0"/>
        <w:sz w:val="21"/>
      </w:rPr>
    </w:lvl>
    <w:lvl w:ilvl="5" w:tentative="0">
      <w:start w:val="1"/>
      <w:numFmt w:val="decimal"/>
      <w:pStyle w:val="87"/>
      <w:suff w:val="nothing"/>
      <w:lvlText w:val="%1.%2.%3.%4.%5.%6　"/>
      <w:lvlJc w:val="left"/>
      <w:pPr>
        <w:ind w:left="0" w:firstLine="0"/>
      </w:pPr>
      <w:rPr>
        <w:rFonts w:hint="eastAsia" w:ascii="黑体" w:hAnsi="Times New Roman" w:eastAsia="黑体"/>
        <w:b w:val="0"/>
        <w:i w:val="0"/>
        <w:sz w:val="21"/>
      </w:rPr>
    </w:lvl>
    <w:lvl w:ilvl="6" w:tentative="0">
      <w:start w:val="1"/>
      <w:numFmt w:val="decimal"/>
      <w:pStyle w:val="119"/>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16">
    <w:nsid w:val="6D6C07CD"/>
    <w:multiLevelType w:val="multilevel"/>
    <w:tmpl w:val="6D6C07CD"/>
    <w:lvl w:ilvl="0" w:tentative="0">
      <w:start w:val="1"/>
      <w:numFmt w:val="lowerLetter"/>
      <w:pStyle w:val="111"/>
      <w:lvlText w:val="%1)"/>
      <w:lvlJc w:val="left"/>
      <w:pPr>
        <w:tabs>
          <w:tab w:val="left" w:pos="839"/>
        </w:tabs>
        <w:ind w:left="839" w:hanging="419"/>
      </w:pPr>
      <w:rPr>
        <w:rFonts w:hint="eastAsia" w:ascii="宋体" w:eastAsia="宋体"/>
        <w:b w:val="0"/>
        <w:i w:val="0"/>
        <w:sz w:val="21"/>
      </w:rPr>
    </w:lvl>
    <w:lvl w:ilvl="1" w:tentative="0">
      <w:start w:val="1"/>
      <w:numFmt w:val="decimal"/>
      <w:pStyle w:val="102"/>
      <w:lvlText w:val="%2)"/>
      <w:lvlJc w:val="left"/>
      <w:pPr>
        <w:tabs>
          <w:tab w:val="left" w:pos="840"/>
        </w:tabs>
        <w:ind w:left="839" w:hanging="419"/>
      </w:pPr>
      <w:rPr>
        <w:rFonts w:hint="eastAsia" w:ascii="宋体" w:eastAsia="宋体"/>
        <w:b w:val="0"/>
        <w:i w:val="0"/>
        <w:sz w:val="21"/>
      </w:rPr>
    </w:lvl>
    <w:lvl w:ilvl="2" w:tentative="0">
      <w:start w:val="1"/>
      <w:numFmt w:val="lowerRoman"/>
      <w:lvlText w:val="%3."/>
      <w:lvlJc w:val="right"/>
      <w:pPr>
        <w:tabs>
          <w:tab w:val="left" w:pos="1260"/>
        </w:tabs>
        <w:ind w:left="1259" w:hanging="419"/>
      </w:pPr>
      <w:rPr>
        <w:rFonts w:hint="eastAsia"/>
      </w:rPr>
    </w:lvl>
    <w:lvl w:ilvl="3" w:tentative="0">
      <w:start w:val="1"/>
      <w:numFmt w:val="decimal"/>
      <w:lvlText w:val="%4."/>
      <w:lvlJc w:val="left"/>
      <w:pPr>
        <w:tabs>
          <w:tab w:val="left" w:pos="1680"/>
        </w:tabs>
        <w:ind w:left="1679" w:hanging="419"/>
      </w:pPr>
      <w:rPr>
        <w:rFonts w:hint="eastAsia"/>
      </w:rPr>
    </w:lvl>
    <w:lvl w:ilvl="4" w:tentative="0">
      <w:start w:val="1"/>
      <w:numFmt w:val="lowerLetter"/>
      <w:lvlText w:val="%5)"/>
      <w:lvlJc w:val="left"/>
      <w:pPr>
        <w:tabs>
          <w:tab w:val="left" w:pos="2100"/>
        </w:tabs>
        <w:ind w:left="2099" w:hanging="419"/>
      </w:pPr>
      <w:rPr>
        <w:rFonts w:hint="eastAsia"/>
      </w:rPr>
    </w:lvl>
    <w:lvl w:ilvl="5" w:tentative="0">
      <w:start w:val="1"/>
      <w:numFmt w:val="lowerRoman"/>
      <w:lvlText w:val="%6."/>
      <w:lvlJc w:val="right"/>
      <w:pPr>
        <w:tabs>
          <w:tab w:val="left" w:pos="2520"/>
        </w:tabs>
        <w:ind w:left="2519" w:hanging="419"/>
      </w:pPr>
      <w:rPr>
        <w:rFonts w:hint="eastAsia"/>
      </w:rPr>
    </w:lvl>
    <w:lvl w:ilvl="6" w:tentative="0">
      <w:start w:val="1"/>
      <w:numFmt w:val="decimal"/>
      <w:lvlText w:val="%7."/>
      <w:lvlJc w:val="left"/>
      <w:pPr>
        <w:tabs>
          <w:tab w:val="left" w:pos="2940"/>
        </w:tabs>
        <w:ind w:left="2939" w:hanging="419"/>
      </w:pPr>
      <w:rPr>
        <w:rFonts w:hint="eastAsia"/>
      </w:rPr>
    </w:lvl>
    <w:lvl w:ilvl="7" w:tentative="0">
      <w:start w:val="1"/>
      <w:numFmt w:val="lowerLetter"/>
      <w:lvlText w:val="%8)"/>
      <w:lvlJc w:val="left"/>
      <w:pPr>
        <w:tabs>
          <w:tab w:val="left" w:pos="3360"/>
        </w:tabs>
        <w:ind w:left="3359" w:hanging="419"/>
      </w:pPr>
      <w:rPr>
        <w:rFonts w:hint="eastAsia"/>
      </w:rPr>
    </w:lvl>
    <w:lvl w:ilvl="8" w:tentative="0">
      <w:start w:val="1"/>
      <w:numFmt w:val="lowerRoman"/>
      <w:lvlText w:val="%9."/>
      <w:lvlJc w:val="right"/>
      <w:pPr>
        <w:tabs>
          <w:tab w:val="left" w:pos="3780"/>
        </w:tabs>
        <w:ind w:left="3779" w:hanging="419"/>
      </w:pPr>
      <w:rPr>
        <w:rFonts w:hint="eastAsia"/>
      </w:rPr>
    </w:lvl>
  </w:abstractNum>
  <w:abstractNum w:abstractNumId="17">
    <w:nsid w:val="6DBF04F4"/>
    <w:multiLevelType w:val="multilevel"/>
    <w:tmpl w:val="6DBF04F4"/>
    <w:lvl w:ilvl="0" w:tentative="0">
      <w:start w:val="1"/>
      <w:numFmt w:val="none"/>
      <w:pStyle w:val="56"/>
      <w:suff w:val="nothing"/>
      <w:lvlText w:val="%1注："/>
      <w:lvlJc w:val="left"/>
      <w:pPr>
        <w:ind w:left="726" w:hanging="363"/>
      </w:pPr>
      <w:rPr>
        <w:rFonts w:hint="eastAsia" w:ascii="黑体" w:hAnsi="Times New Roman"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num w:numId="1">
    <w:abstractNumId w:val="9"/>
  </w:num>
  <w:num w:numId="2">
    <w:abstractNumId w:val="2"/>
  </w:num>
  <w:num w:numId="3">
    <w:abstractNumId w:val="11"/>
  </w:num>
  <w:num w:numId="4">
    <w:abstractNumId w:val="6"/>
  </w:num>
  <w:num w:numId="5">
    <w:abstractNumId w:val="5"/>
  </w:num>
  <w:num w:numId="6">
    <w:abstractNumId w:val="17"/>
  </w:num>
  <w:num w:numId="7">
    <w:abstractNumId w:val="10"/>
  </w:num>
  <w:num w:numId="8">
    <w:abstractNumId w:val="15"/>
  </w:num>
  <w:num w:numId="9">
    <w:abstractNumId w:val="8"/>
  </w:num>
  <w:num w:numId="10">
    <w:abstractNumId w:val="3"/>
  </w:num>
  <w:num w:numId="11">
    <w:abstractNumId w:val="7"/>
  </w:num>
  <w:num w:numId="12">
    <w:abstractNumId w:val="0"/>
  </w:num>
  <w:num w:numId="13">
    <w:abstractNumId w:val="16"/>
  </w:num>
  <w:num w:numId="14">
    <w:abstractNumId w:val="13"/>
  </w:num>
  <w:num w:numId="15">
    <w:abstractNumId w:val="14"/>
  </w:num>
  <w:num w:numId="16">
    <w:abstractNumId w:val="4"/>
  </w:num>
  <w:num w:numId="17">
    <w:abstractNumId w:val="12"/>
  </w:num>
  <w:num w:numId="1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NotDisplayPageBoundaries w:val="true"/>
  <w:bordersDoNotSurroundHeader w:val="true"/>
  <w:bordersDoNotSurroundFooter w:val="tru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true"/>
  <w:documentProtection w:enforcement="0"/>
  <w:defaultTabStop w:val="420"/>
  <w:hyphenationZone w:val="36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5925"/>
    <w:rsid w:val="00000244"/>
    <w:rsid w:val="0000185F"/>
    <w:rsid w:val="0000586F"/>
    <w:rsid w:val="00013D86"/>
    <w:rsid w:val="00013E02"/>
    <w:rsid w:val="0002143C"/>
    <w:rsid w:val="00022E27"/>
    <w:rsid w:val="00025A65"/>
    <w:rsid w:val="00026C31"/>
    <w:rsid w:val="00027280"/>
    <w:rsid w:val="000320A7"/>
    <w:rsid w:val="00035925"/>
    <w:rsid w:val="00067CDF"/>
    <w:rsid w:val="00074FBE"/>
    <w:rsid w:val="00083A09"/>
    <w:rsid w:val="0009005E"/>
    <w:rsid w:val="00092857"/>
    <w:rsid w:val="000A0D39"/>
    <w:rsid w:val="000A20A9"/>
    <w:rsid w:val="000A48B1"/>
    <w:rsid w:val="000B3143"/>
    <w:rsid w:val="000C6B05"/>
    <w:rsid w:val="000C6DD6"/>
    <w:rsid w:val="000C73D4"/>
    <w:rsid w:val="000D3D4C"/>
    <w:rsid w:val="000D4F51"/>
    <w:rsid w:val="000D718B"/>
    <w:rsid w:val="000E0C46"/>
    <w:rsid w:val="000F030C"/>
    <w:rsid w:val="000F129C"/>
    <w:rsid w:val="00103D2D"/>
    <w:rsid w:val="001056DE"/>
    <w:rsid w:val="001124C0"/>
    <w:rsid w:val="0013175F"/>
    <w:rsid w:val="00132356"/>
    <w:rsid w:val="001512B4"/>
    <w:rsid w:val="00151701"/>
    <w:rsid w:val="001620A5"/>
    <w:rsid w:val="001642EE"/>
    <w:rsid w:val="00164E53"/>
    <w:rsid w:val="0016699D"/>
    <w:rsid w:val="00175159"/>
    <w:rsid w:val="00176208"/>
    <w:rsid w:val="001810B7"/>
    <w:rsid w:val="0018211B"/>
    <w:rsid w:val="001840D3"/>
    <w:rsid w:val="001900F8"/>
    <w:rsid w:val="00191258"/>
    <w:rsid w:val="00192680"/>
    <w:rsid w:val="00193037"/>
    <w:rsid w:val="00193A2C"/>
    <w:rsid w:val="001A288E"/>
    <w:rsid w:val="001B6DC2"/>
    <w:rsid w:val="001C149C"/>
    <w:rsid w:val="001C21AC"/>
    <w:rsid w:val="001C47BA"/>
    <w:rsid w:val="001C59EA"/>
    <w:rsid w:val="001D1F4B"/>
    <w:rsid w:val="001D406C"/>
    <w:rsid w:val="001D41EE"/>
    <w:rsid w:val="001E0380"/>
    <w:rsid w:val="001E13B1"/>
    <w:rsid w:val="001F3A19"/>
    <w:rsid w:val="00210832"/>
    <w:rsid w:val="00234467"/>
    <w:rsid w:val="00237D8D"/>
    <w:rsid w:val="00241DA2"/>
    <w:rsid w:val="00247FEE"/>
    <w:rsid w:val="00250E7D"/>
    <w:rsid w:val="002565D5"/>
    <w:rsid w:val="002622C0"/>
    <w:rsid w:val="002778AE"/>
    <w:rsid w:val="0028269A"/>
    <w:rsid w:val="00283590"/>
    <w:rsid w:val="00286973"/>
    <w:rsid w:val="00294E70"/>
    <w:rsid w:val="00297DA6"/>
    <w:rsid w:val="002A1924"/>
    <w:rsid w:val="002A5930"/>
    <w:rsid w:val="002A7420"/>
    <w:rsid w:val="002B0F12"/>
    <w:rsid w:val="002B1308"/>
    <w:rsid w:val="002B4554"/>
    <w:rsid w:val="002C72D8"/>
    <w:rsid w:val="002D11FA"/>
    <w:rsid w:val="002D388F"/>
    <w:rsid w:val="002E0DDF"/>
    <w:rsid w:val="002E2906"/>
    <w:rsid w:val="002E5635"/>
    <w:rsid w:val="002E58B9"/>
    <w:rsid w:val="002E64C3"/>
    <w:rsid w:val="002E6A2C"/>
    <w:rsid w:val="002F1D8C"/>
    <w:rsid w:val="002F21DA"/>
    <w:rsid w:val="0030064D"/>
    <w:rsid w:val="00301F39"/>
    <w:rsid w:val="00325926"/>
    <w:rsid w:val="00327A8A"/>
    <w:rsid w:val="00336610"/>
    <w:rsid w:val="00343F73"/>
    <w:rsid w:val="00345060"/>
    <w:rsid w:val="00345DD0"/>
    <w:rsid w:val="0035323B"/>
    <w:rsid w:val="003609D2"/>
    <w:rsid w:val="00363F22"/>
    <w:rsid w:val="00375564"/>
    <w:rsid w:val="00383191"/>
    <w:rsid w:val="00386DED"/>
    <w:rsid w:val="003912E7"/>
    <w:rsid w:val="003924AE"/>
    <w:rsid w:val="00393947"/>
    <w:rsid w:val="003A1179"/>
    <w:rsid w:val="003A2275"/>
    <w:rsid w:val="003A6A4F"/>
    <w:rsid w:val="003A7088"/>
    <w:rsid w:val="003B00DF"/>
    <w:rsid w:val="003B1275"/>
    <w:rsid w:val="003B1778"/>
    <w:rsid w:val="003C11CB"/>
    <w:rsid w:val="003C75F3"/>
    <w:rsid w:val="003C78A3"/>
    <w:rsid w:val="003D2D2F"/>
    <w:rsid w:val="003D63E2"/>
    <w:rsid w:val="003E1867"/>
    <w:rsid w:val="003E5729"/>
    <w:rsid w:val="003F4EE0"/>
    <w:rsid w:val="00402153"/>
    <w:rsid w:val="00402FBE"/>
    <w:rsid w:val="00402FC1"/>
    <w:rsid w:val="00413579"/>
    <w:rsid w:val="00425082"/>
    <w:rsid w:val="00431DEB"/>
    <w:rsid w:val="00446B29"/>
    <w:rsid w:val="00452802"/>
    <w:rsid w:val="00453F9A"/>
    <w:rsid w:val="00455C2A"/>
    <w:rsid w:val="00461EAE"/>
    <w:rsid w:val="00471E91"/>
    <w:rsid w:val="00474675"/>
    <w:rsid w:val="0047470C"/>
    <w:rsid w:val="00484801"/>
    <w:rsid w:val="00497FDE"/>
    <w:rsid w:val="004A35F9"/>
    <w:rsid w:val="004B074C"/>
    <w:rsid w:val="004B24C1"/>
    <w:rsid w:val="004C0E99"/>
    <w:rsid w:val="004C1420"/>
    <w:rsid w:val="004C292F"/>
    <w:rsid w:val="004C35A4"/>
    <w:rsid w:val="004E6984"/>
    <w:rsid w:val="00510280"/>
    <w:rsid w:val="00513D73"/>
    <w:rsid w:val="00514A43"/>
    <w:rsid w:val="00516E29"/>
    <w:rsid w:val="005174E5"/>
    <w:rsid w:val="00522393"/>
    <w:rsid w:val="00522620"/>
    <w:rsid w:val="00525656"/>
    <w:rsid w:val="00534C02"/>
    <w:rsid w:val="0054264B"/>
    <w:rsid w:val="00543786"/>
    <w:rsid w:val="005533D7"/>
    <w:rsid w:val="00565BE8"/>
    <w:rsid w:val="005703DE"/>
    <w:rsid w:val="005741E5"/>
    <w:rsid w:val="0058464E"/>
    <w:rsid w:val="00584947"/>
    <w:rsid w:val="00590674"/>
    <w:rsid w:val="0059667A"/>
    <w:rsid w:val="005A01CB"/>
    <w:rsid w:val="005A58FF"/>
    <w:rsid w:val="005A5EAF"/>
    <w:rsid w:val="005A64C0"/>
    <w:rsid w:val="005B3C11"/>
    <w:rsid w:val="005B7B35"/>
    <w:rsid w:val="005C1C28"/>
    <w:rsid w:val="005C6DB5"/>
    <w:rsid w:val="005E19E7"/>
    <w:rsid w:val="005F1E4C"/>
    <w:rsid w:val="005F430F"/>
    <w:rsid w:val="00612504"/>
    <w:rsid w:val="0061716C"/>
    <w:rsid w:val="00620452"/>
    <w:rsid w:val="006243A1"/>
    <w:rsid w:val="00632E56"/>
    <w:rsid w:val="00635CBA"/>
    <w:rsid w:val="0064035C"/>
    <w:rsid w:val="0064338B"/>
    <w:rsid w:val="00646542"/>
    <w:rsid w:val="006504F4"/>
    <w:rsid w:val="00651DAC"/>
    <w:rsid w:val="00654BC9"/>
    <w:rsid w:val="006552FD"/>
    <w:rsid w:val="00663AF3"/>
    <w:rsid w:val="00666B6C"/>
    <w:rsid w:val="00682682"/>
    <w:rsid w:val="00682702"/>
    <w:rsid w:val="00692368"/>
    <w:rsid w:val="006A2EBC"/>
    <w:rsid w:val="006A5EA0"/>
    <w:rsid w:val="006A783B"/>
    <w:rsid w:val="006A7B33"/>
    <w:rsid w:val="006B4E13"/>
    <w:rsid w:val="006B75DD"/>
    <w:rsid w:val="006C67E0"/>
    <w:rsid w:val="006C7ABA"/>
    <w:rsid w:val="006D0D60"/>
    <w:rsid w:val="006D1122"/>
    <w:rsid w:val="006D3C00"/>
    <w:rsid w:val="006E083C"/>
    <w:rsid w:val="006E3675"/>
    <w:rsid w:val="006E4A7F"/>
    <w:rsid w:val="00704DF6"/>
    <w:rsid w:val="0070651C"/>
    <w:rsid w:val="007132A3"/>
    <w:rsid w:val="00716421"/>
    <w:rsid w:val="00724EFB"/>
    <w:rsid w:val="007419C3"/>
    <w:rsid w:val="007422EF"/>
    <w:rsid w:val="007467A7"/>
    <w:rsid w:val="007469DD"/>
    <w:rsid w:val="0074741B"/>
    <w:rsid w:val="0074759E"/>
    <w:rsid w:val="007478EA"/>
    <w:rsid w:val="0075415C"/>
    <w:rsid w:val="00757E6D"/>
    <w:rsid w:val="00763502"/>
    <w:rsid w:val="007913AB"/>
    <w:rsid w:val="007914F7"/>
    <w:rsid w:val="007A7408"/>
    <w:rsid w:val="007B1625"/>
    <w:rsid w:val="007B706E"/>
    <w:rsid w:val="007B71EB"/>
    <w:rsid w:val="007C6205"/>
    <w:rsid w:val="007C686A"/>
    <w:rsid w:val="007C728E"/>
    <w:rsid w:val="007D2C53"/>
    <w:rsid w:val="007D3D60"/>
    <w:rsid w:val="007E0CBB"/>
    <w:rsid w:val="007E1980"/>
    <w:rsid w:val="007E4B76"/>
    <w:rsid w:val="007E5EA8"/>
    <w:rsid w:val="007F0CF1"/>
    <w:rsid w:val="007F12A5"/>
    <w:rsid w:val="007F4CF1"/>
    <w:rsid w:val="007F577E"/>
    <w:rsid w:val="007F758D"/>
    <w:rsid w:val="007F77D0"/>
    <w:rsid w:val="007F7D52"/>
    <w:rsid w:val="0080654C"/>
    <w:rsid w:val="008071C6"/>
    <w:rsid w:val="008115DF"/>
    <w:rsid w:val="00816CA0"/>
    <w:rsid w:val="00817A00"/>
    <w:rsid w:val="008208C7"/>
    <w:rsid w:val="00835DB3"/>
    <w:rsid w:val="0083617B"/>
    <w:rsid w:val="008371BD"/>
    <w:rsid w:val="008504A8"/>
    <w:rsid w:val="008519C2"/>
    <w:rsid w:val="0085282E"/>
    <w:rsid w:val="0087198C"/>
    <w:rsid w:val="00872C1F"/>
    <w:rsid w:val="00873B42"/>
    <w:rsid w:val="008856D8"/>
    <w:rsid w:val="00886BC8"/>
    <w:rsid w:val="00887AF2"/>
    <w:rsid w:val="00892CBE"/>
    <w:rsid w:val="00892E82"/>
    <w:rsid w:val="008A6385"/>
    <w:rsid w:val="008B797D"/>
    <w:rsid w:val="008C0C30"/>
    <w:rsid w:val="008C1B58"/>
    <w:rsid w:val="008C39AE"/>
    <w:rsid w:val="008C3C1F"/>
    <w:rsid w:val="008C590D"/>
    <w:rsid w:val="008E004A"/>
    <w:rsid w:val="008E031B"/>
    <w:rsid w:val="008E7029"/>
    <w:rsid w:val="008E7EF6"/>
    <w:rsid w:val="008F1F98"/>
    <w:rsid w:val="008F5711"/>
    <w:rsid w:val="008F6758"/>
    <w:rsid w:val="009040DD"/>
    <w:rsid w:val="00905B47"/>
    <w:rsid w:val="0091331C"/>
    <w:rsid w:val="0092185E"/>
    <w:rsid w:val="009279DE"/>
    <w:rsid w:val="00930116"/>
    <w:rsid w:val="0094212C"/>
    <w:rsid w:val="00954689"/>
    <w:rsid w:val="009567FD"/>
    <w:rsid w:val="009617C9"/>
    <w:rsid w:val="00961C93"/>
    <w:rsid w:val="00964304"/>
    <w:rsid w:val="00965324"/>
    <w:rsid w:val="0097091E"/>
    <w:rsid w:val="009760D3"/>
    <w:rsid w:val="00977132"/>
    <w:rsid w:val="00981A4B"/>
    <w:rsid w:val="00982501"/>
    <w:rsid w:val="009877D3"/>
    <w:rsid w:val="00994E8F"/>
    <w:rsid w:val="009951DC"/>
    <w:rsid w:val="009959BB"/>
    <w:rsid w:val="00997158"/>
    <w:rsid w:val="009A3A7C"/>
    <w:rsid w:val="009A7741"/>
    <w:rsid w:val="009B2ADB"/>
    <w:rsid w:val="009B603A"/>
    <w:rsid w:val="009C28C6"/>
    <w:rsid w:val="009C2D0E"/>
    <w:rsid w:val="009C3DAC"/>
    <w:rsid w:val="009C42E0"/>
    <w:rsid w:val="009D1616"/>
    <w:rsid w:val="009D3768"/>
    <w:rsid w:val="009D5362"/>
    <w:rsid w:val="009E1415"/>
    <w:rsid w:val="009E6116"/>
    <w:rsid w:val="00A02E43"/>
    <w:rsid w:val="00A065F9"/>
    <w:rsid w:val="00A07F34"/>
    <w:rsid w:val="00A22154"/>
    <w:rsid w:val="00A25C38"/>
    <w:rsid w:val="00A36BBE"/>
    <w:rsid w:val="00A4307A"/>
    <w:rsid w:val="00A46E03"/>
    <w:rsid w:val="00A47EBB"/>
    <w:rsid w:val="00A51CDD"/>
    <w:rsid w:val="00A6730D"/>
    <w:rsid w:val="00A71625"/>
    <w:rsid w:val="00A71B9B"/>
    <w:rsid w:val="00A751C7"/>
    <w:rsid w:val="00A82B8F"/>
    <w:rsid w:val="00A8404D"/>
    <w:rsid w:val="00A87844"/>
    <w:rsid w:val="00AA023C"/>
    <w:rsid w:val="00AA038C"/>
    <w:rsid w:val="00AA7A09"/>
    <w:rsid w:val="00AB3B50"/>
    <w:rsid w:val="00AB611B"/>
    <w:rsid w:val="00AC05B1"/>
    <w:rsid w:val="00AD356C"/>
    <w:rsid w:val="00AE2914"/>
    <w:rsid w:val="00AE6D15"/>
    <w:rsid w:val="00AF2DE5"/>
    <w:rsid w:val="00AF5A21"/>
    <w:rsid w:val="00B04182"/>
    <w:rsid w:val="00B07AE3"/>
    <w:rsid w:val="00B11430"/>
    <w:rsid w:val="00B334B5"/>
    <w:rsid w:val="00B353EB"/>
    <w:rsid w:val="00B439C4"/>
    <w:rsid w:val="00B4535E"/>
    <w:rsid w:val="00B52A8C"/>
    <w:rsid w:val="00B636A8"/>
    <w:rsid w:val="00B665C6"/>
    <w:rsid w:val="00B805AF"/>
    <w:rsid w:val="00B869EC"/>
    <w:rsid w:val="00B90936"/>
    <w:rsid w:val="00B9397A"/>
    <w:rsid w:val="00B9633D"/>
    <w:rsid w:val="00B97EE0"/>
    <w:rsid w:val="00BA0D9F"/>
    <w:rsid w:val="00BA190D"/>
    <w:rsid w:val="00BA2EBE"/>
    <w:rsid w:val="00BB0F28"/>
    <w:rsid w:val="00BB458A"/>
    <w:rsid w:val="00BD00D3"/>
    <w:rsid w:val="00BD1659"/>
    <w:rsid w:val="00BD3AA9"/>
    <w:rsid w:val="00BD4A18"/>
    <w:rsid w:val="00BD6DB2"/>
    <w:rsid w:val="00BE11CF"/>
    <w:rsid w:val="00BE21AB"/>
    <w:rsid w:val="00BE55CB"/>
    <w:rsid w:val="00BF617A"/>
    <w:rsid w:val="00C0379D"/>
    <w:rsid w:val="00C03931"/>
    <w:rsid w:val="00C05FE3"/>
    <w:rsid w:val="00C2136D"/>
    <w:rsid w:val="00C214EE"/>
    <w:rsid w:val="00C2314B"/>
    <w:rsid w:val="00C24971"/>
    <w:rsid w:val="00C26BE5"/>
    <w:rsid w:val="00C26E4D"/>
    <w:rsid w:val="00C27909"/>
    <w:rsid w:val="00C27B03"/>
    <w:rsid w:val="00C314E1"/>
    <w:rsid w:val="00C34397"/>
    <w:rsid w:val="00C4095D"/>
    <w:rsid w:val="00C47B8C"/>
    <w:rsid w:val="00C601D2"/>
    <w:rsid w:val="00C65BCC"/>
    <w:rsid w:val="00C66970"/>
    <w:rsid w:val="00C75547"/>
    <w:rsid w:val="00C8691C"/>
    <w:rsid w:val="00C9627B"/>
    <w:rsid w:val="00CA168A"/>
    <w:rsid w:val="00CA357E"/>
    <w:rsid w:val="00CA44F9"/>
    <w:rsid w:val="00CA4A69"/>
    <w:rsid w:val="00CC3B79"/>
    <w:rsid w:val="00CC3E0C"/>
    <w:rsid w:val="00CC58D3"/>
    <w:rsid w:val="00CC784D"/>
    <w:rsid w:val="00CD327C"/>
    <w:rsid w:val="00CE4D17"/>
    <w:rsid w:val="00D0337B"/>
    <w:rsid w:val="00D079B2"/>
    <w:rsid w:val="00D114E9"/>
    <w:rsid w:val="00D12C61"/>
    <w:rsid w:val="00D13FF1"/>
    <w:rsid w:val="00D22063"/>
    <w:rsid w:val="00D429C6"/>
    <w:rsid w:val="00D47748"/>
    <w:rsid w:val="00D54CC3"/>
    <w:rsid w:val="00D6041A"/>
    <w:rsid w:val="00D609D5"/>
    <w:rsid w:val="00D633EB"/>
    <w:rsid w:val="00D72809"/>
    <w:rsid w:val="00D738CE"/>
    <w:rsid w:val="00D7424B"/>
    <w:rsid w:val="00D82FF7"/>
    <w:rsid w:val="00D847FE"/>
    <w:rsid w:val="00D964EA"/>
    <w:rsid w:val="00D966D0"/>
    <w:rsid w:val="00DA0C59"/>
    <w:rsid w:val="00DA3991"/>
    <w:rsid w:val="00DB5205"/>
    <w:rsid w:val="00DB7E6C"/>
    <w:rsid w:val="00DD5A29"/>
    <w:rsid w:val="00DD5D9D"/>
    <w:rsid w:val="00DE35CB"/>
    <w:rsid w:val="00DE3C24"/>
    <w:rsid w:val="00DE7B8D"/>
    <w:rsid w:val="00DF21E9"/>
    <w:rsid w:val="00DF5C5B"/>
    <w:rsid w:val="00E00F14"/>
    <w:rsid w:val="00E06386"/>
    <w:rsid w:val="00E22D2A"/>
    <w:rsid w:val="00E24EB4"/>
    <w:rsid w:val="00E320ED"/>
    <w:rsid w:val="00E33AFB"/>
    <w:rsid w:val="00E34218"/>
    <w:rsid w:val="00E42876"/>
    <w:rsid w:val="00E46282"/>
    <w:rsid w:val="00E5216E"/>
    <w:rsid w:val="00E52ACF"/>
    <w:rsid w:val="00E620A3"/>
    <w:rsid w:val="00E82344"/>
    <w:rsid w:val="00E84C82"/>
    <w:rsid w:val="00E84D64"/>
    <w:rsid w:val="00E87408"/>
    <w:rsid w:val="00E914C4"/>
    <w:rsid w:val="00E934F5"/>
    <w:rsid w:val="00E96961"/>
    <w:rsid w:val="00EA071E"/>
    <w:rsid w:val="00EA5AF5"/>
    <w:rsid w:val="00EA72EC"/>
    <w:rsid w:val="00EB11CB"/>
    <w:rsid w:val="00EB275A"/>
    <w:rsid w:val="00EB4C7F"/>
    <w:rsid w:val="00EB786A"/>
    <w:rsid w:val="00EC1578"/>
    <w:rsid w:val="00EC1C72"/>
    <w:rsid w:val="00EC3CC9"/>
    <w:rsid w:val="00EC680A"/>
    <w:rsid w:val="00EE2BED"/>
    <w:rsid w:val="00EE374B"/>
    <w:rsid w:val="00F11BB5"/>
    <w:rsid w:val="00F1417B"/>
    <w:rsid w:val="00F21BE0"/>
    <w:rsid w:val="00F34B99"/>
    <w:rsid w:val="00F52DAB"/>
    <w:rsid w:val="00F543F0"/>
    <w:rsid w:val="00F6149B"/>
    <w:rsid w:val="00F776BE"/>
    <w:rsid w:val="00F81D29"/>
    <w:rsid w:val="00F91C4D"/>
    <w:rsid w:val="00F92FD9"/>
    <w:rsid w:val="00FA240E"/>
    <w:rsid w:val="00FA6684"/>
    <w:rsid w:val="00FA731E"/>
    <w:rsid w:val="00FB2B38"/>
    <w:rsid w:val="00FC6358"/>
    <w:rsid w:val="00FD320D"/>
    <w:rsid w:val="00FE23DE"/>
    <w:rsid w:val="00FE3C1A"/>
    <w:rsid w:val="00FF2EE2"/>
    <w:rsid w:val="00FF3B06"/>
    <w:rsid w:val="2F75D549"/>
    <w:rsid w:val="35816C15"/>
    <w:rsid w:val="3FEB6697"/>
    <w:rsid w:val="3FEB7CA5"/>
    <w:rsid w:val="6CBF16A9"/>
    <w:rsid w:val="89EDFA58"/>
    <w:rsid w:val="ACEB1422"/>
    <w:rsid w:val="EA37FBB6"/>
    <w:rsid w:val="FCBB6FDC"/>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qFormat="1" w:unhideWhenUsed="0" w:uiPriority="0" w:semiHidden="0" w:name="index 1"/>
    <w:lsdException w:qFormat="1" w:unhideWhenUsed="0" w:uiPriority="0" w:semiHidden="0" w:name="index 2"/>
    <w:lsdException w:qFormat="1" w:unhideWhenUsed="0" w:uiPriority="0" w:semiHidden="0" w:name="index 3"/>
    <w:lsdException w:qFormat="1" w:unhideWhenUsed="0" w:uiPriority="0" w:semiHidden="0" w:name="index 4"/>
    <w:lsdException w:qFormat="1" w:unhideWhenUsed="0" w:uiPriority="0" w:semiHidden="0" w:name="index 5"/>
    <w:lsdException w:qFormat="1" w:unhideWhenUsed="0" w:uiPriority="0" w:semiHidden="0" w:name="index 6"/>
    <w:lsdException w:qFormat="1" w:unhideWhenUsed="0" w:uiPriority="0" w:semiHidden="0" w:name="index 7"/>
    <w:lsdException w:qFormat="1" w:unhideWhenUsed="0" w:uiPriority="0" w:semiHidden="0" w:name="index 8"/>
    <w:lsdException w:qFormat="1" w:unhideWhenUsed="0" w:uiPriority="0" w:semiHidden="0" w:name="index 9"/>
    <w:lsdException w:qFormat="1" w:unhideWhenUsed="0" w:uiPriority="0" w:name="toc 1"/>
    <w:lsdException w:qFormat="1" w:unhideWhenUsed="0" w:uiPriority="0" w:name="toc 2"/>
    <w:lsdException w:qFormat="1" w:unhideWhenUsed="0" w:uiPriority="0" w:name="toc 3"/>
    <w:lsdException w:qFormat="1" w:unhideWhenUsed="0" w:uiPriority="0" w:name="toc 4"/>
    <w:lsdException w:qFormat="1" w:unhideWhenUsed="0" w:uiPriority="0" w:name="toc 5"/>
    <w:lsdException w:qFormat="1" w:unhideWhenUsed="0" w:uiPriority="0" w:name="toc 6"/>
    <w:lsdException w:qFormat="1" w:unhideWhenUsed="0" w:uiPriority="0" w:name="toc 7"/>
    <w:lsdException w:qFormat="1" w:unhideWhenUsed="0" w:uiPriority="0" w:name="toc 8"/>
    <w:lsdException w:qFormat="1" w:unhideWhenUsed="0" w:uiPriority="0" w:name="toc 9"/>
    <w:lsdException w:unhideWhenUsed="0" w:uiPriority="0" w:semiHidden="0" w:name="Normal Indent"/>
    <w:lsdException w:qFormat="1"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qFormat="1" w:unhideWhenUsed="0" w:uiPriority="0" w:semiHidden="0" w:name="index heading"/>
    <w:lsdException w:qFormat="1"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qFormat="1" w:unhideWhenUsed="0" w:uiPriority="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qFormat="1" w:unhideWhenUsed="0" w:uiPriority="0" w:name="endnote reference"/>
    <w:lsdException w:qFormat="1" w:unhideWhenUsed="0" w:uiPriority="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0">
    <w:name w:val="Default Paragraph Font"/>
    <w:semiHidden/>
    <w:qFormat/>
    <w:uiPriority w:val="0"/>
  </w:style>
  <w:style w:type="table" w:default="1" w:styleId="28">
    <w:name w:val="Normal Table"/>
    <w:semiHidden/>
    <w:qFormat/>
    <w:uiPriority w:val="0"/>
    <w:tblPr>
      <w:tblCellMar>
        <w:top w:w="0" w:type="dxa"/>
        <w:left w:w="108" w:type="dxa"/>
        <w:bottom w:w="0" w:type="dxa"/>
        <w:right w:w="108" w:type="dxa"/>
      </w:tblCellMar>
    </w:tblPr>
  </w:style>
  <w:style w:type="paragraph" w:styleId="2">
    <w:name w:val="toc 7"/>
    <w:basedOn w:val="1"/>
    <w:next w:val="1"/>
    <w:semiHidden/>
    <w:qFormat/>
    <w:uiPriority w:val="0"/>
    <w:pPr>
      <w:tabs>
        <w:tab w:val="right" w:leader="dot" w:pos="9241"/>
      </w:tabs>
      <w:ind w:firstLine="500" w:firstLineChars="500"/>
      <w:jc w:val="left"/>
    </w:pPr>
    <w:rPr>
      <w:rFonts w:ascii="宋体"/>
      <w:szCs w:val="21"/>
    </w:rPr>
  </w:style>
  <w:style w:type="paragraph" w:styleId="3">
    <w:name w:val="index 8"/>
    <w:basedOn w:val="1"/>
    <w:next w:val="1"/>
    <w:qFormat/>
    <w:uiPriority w:val="0"/>
    <w:pPr>
      <w:ind w:left="1680" w:hanging="210"/>
      <w:jc w:val="left"/>
    </w:pPr>
    <w:rPr>
      <w:rFonts w:ascii="Calibri" w:hAnsi="Calibri"/>
      <w:sz w:val="20"/>
      <w:szCs w:val="20"/>
    </w:rPr>
  </w:style>
  <w:style w:type="paragraph" w:styleId="4">
    <w:name w:val="caption"/>
    <w:basedOn w:val="1"/>
    <w:next w:val="1"/>
    <w:qFormat/>
    <w:uiPriority w:val="0"/>
    <w:pPr>
      <w:spacing w:before="152" w:after="160"/>
    </w:pPr>
    <w:rPr>
      <w:rFonts w:ascii="Arial" w:hAnsi="Arial" w:eastAsia="黑体" w:cs="Arial"/>
      <w:sz w:val="20"/>
      <w:szCs w:val="20"/>
    </w:rPr>
  </w:style>
  <w:style w:type="paragraph" w:styleId="5">
    <w:name w:val="index 5"/>
    <w:basedOn w:val="1"/>
    <w:next w:val="1"/>
    <w:qFormat/>
    <w:uiPriority w:val="0"/>
    <w:pPr>
      <w:ind w:left="1050" w:hanging="210"/>
      <w:jc w:val="left"/>
    </w:pPr>
    <w:rPr>
      <w:rFonts w:ascii="Calibri" w:hAnsi="Calibri"/>
      <w:sz w:val="20"/>
      <w:szCs w:val="20"/>
    </w:rPr>
  </w:style>
  <w:style w:type="paragraph" w:styleId="6">
    <w:name w:val="Document Map"/>
    <w:basedOn w:val="1"/>
    <w:semiHidden/>
    <w:qFormat/>
    <w:uiPriority w:val="0"/>
    <w:pPr>
      <w:shd w:val="clear" w:color="auto" w:fill="000080"/>
    </w:pPr>
  </w:style>
  <w:style w:type="paragraph" w:styleId="7">
    <w:name w:val="index 6"/>
    <w:basedOn w:val="1"/>
    <w:next w:val="1"/>
    <w:qFormat/>
    <w:uiPriority w:val="0"/>
    <w:pPr>
      <w:ind w:left="1260" w:hanging="210"/>
      <w:jc w:val="left"/>
    </w:pPr>
    <w:rPr>
      <w:rFonts w:ascii="Calibri" w:hAnsi="Calibri"/>
      <w:sz w:val="20"/>
      <w:szCs w:val="20"/>
    </w:rPr>
  </w:style>
  <w:style w:type="paragraph" w:styleId="8">
    <w:name w:val="index 4"/>
    <w:basedOn w:val="1"/>
    <w:next w:val="1"/>
    <w:qFormat/>
    <w:uiPriority w:val="0"/>
    <w:pPr>
      <w:ind w:left="840" w:hanging="210"/>
      <w:jc w:val="left"/>
    </w:pPr>
    <w:rPr>
      <w:rFonts w:ascii="Calibri" w:hAnsi="Calibri"/>
      <w:sz w:val="20"/>
      <w:szCs w:val="20"/>
    </w:rPr>
  </w:style>
  <w:style w:type="paragraph" w:styleId="9">
    <w:name w:val="toc 5"/>
    <w:basedOn w:val="1"/>
    <w:next w:val="1"/>
    <w:semiHidden/>
    <w:qFormat/>
    <w:uiPriority w:val="0"/>
    <w:pPr>
      <w:tabs>
        <w:tab w:val="right" w:leader="dot" w:pos="9241"/>
      </w:tabs>
      <w:ind w:firstLine="300" w:firstLineChars="300"/>
      <w:jc w:val="left"/>
    </w:pPr>
    <w:rPr>
      <w:rFonts w:ascii="宋体"/>
      <w:szCs w:val="21"/>
    </w:rPr>
  </w:style>
  <w:style w:type="paragraph" w:styleId="10">
    <w:name w:val="toc 3"/>
    <w:basedOn w:val="1"/>
    <w:next w:val="1"/>
    <w:semiHidden/>
    <w:qFormat/>
    <w:uiPriority w:val="0"/>
    <w:pPr>
      <w:tabs>
        <w:tab w:val="right" w:leader="dot" w:pos="9241"/>
      </w:tabs>
      <w:ind w:firstLine="100" w:firstLineChars="100"/>
      <w:jc w:val="left"/>
    </w:pPr>
    <w:rPr>
      <w:rFonts w:ascii="宋体"/>
      <w:szCs w:val="21"/>
    </w:rPr>
  </w:style>
  <w:style w:type="paragraph" w:styleId="11">
    <w:name w:val="toc 8"/>
    <w:basedOn w:val="1"/>
    <w:next w:val="1"/>
    <w:semiHidden/>
    <w:qFormat/>
    <w:uiPriority w:val="0"/>
    <w:pPr>
      <w:tabs>
        <w:tab w:val="right" w:leader="dot" w:pos="9241"/>
      </w:tabs>
      <w:ind w:firstLine="607" w:firstLineChars="600"/>
      <w:jc w:val="left"/>
    </w:pPr>
    <w:rPr>
      <w:rFonts w:ascii="宋体"/>
      <w:szCs w:val="21"/>
    </w:rPr>
  </w:style>
  <w:style w:type="paragraph" w:styleId="12">
    <w:name w:val="index 3"/>
    <w:basedOn w:val="1"/>
    <w:next w:val="1"/>
    <w:qFormat/>
    <w:uiPriority w:val="0"/>
    <w:pPr>
      <w:ind w:left="630" w:hanging="210"/>
      <w:jc w:val="left"/>
    </w:pPr>
    <w:rPr>
      <w:rFonts w:ascii="Calibri" w:hAnsi="Calibri"/>
      <w:sz w:val="20"/>
      <w:szCs w:val="20"/>
    </w:rPr>
  </w:style>
  <w:style w:type="paragraph" w:styleId="13">
    <w:name w:val="endnote text"/>
    <w:basedOn w:val="1"/>
    <w:semiHidden/>
    <w:qFormat/>
    <w:uiPriority w:val="0"/>
    <w:pPr>
      <w:snapToGrid w:val="0"/>
      <w:jc w:val="left"/>
    </w:pPr>
  </w:style>
  <w:style w:type="paragraph" w:styleId="14">
    <w:name w:val="footer"/>
    <w:basedOn w:val="1"/>
    <w:qFormat/>
    <w:uiPriority w:val="0"/>
    <w:pPr>
      <w:snapToGrid w:val="0"/>
      <w:ind w:right="210" w:rightChars="100"/>
      <w:jc w:val="right"/>
    </w:pPr>
    <w:rPr>
      <w:sz w:val="18"/>
      <w:szCs w:val="18"/>
    </w:rPr>
  </w:style>
  <w:style w:type="paragraph" w:styleId="15">
    <w:name w:val="header"/>
    <w:basedOn w:val="1"/>
    <w:link w:val="42"/>
    <w:qFormat/>
    <w:uiPriority w:val="0"/>
    <w:pPr>
      <w:snapToGrid w:val="0"/>
      <w:jc w:val="left"/>
    </w:pPr>
    <w:rPr>
      <w:sz w:val="18"/>
      <w:szCs w:val="18"/>
    </w:rPr>
  </w:style>
  <w:style w:type="paragraph" w:styleId="16">
    <w:name w:val="toc 1"/>
    <w:basedOn w:val="1"/>
    <w:next w:val="1"/>
    <w:semiHidden/>
    <w:qFormat/>
    <w:uiPriority w:val="0"/>
    <w:pPr>
      <w:tabs>
        <w:tab w:val="right" w:leader="dot" w:pos="9242"/>
      </w:tabs>
      <w:spacing w:before="25" w:beforeLines="25" w:after="25" w:afterLines="25"/>
      <w:jc w:val="left"/>
    </w:pPr>
    <w:rPr>
      <w:rFonts w:ascii="宋体"/>
      <w:szCs w:val="21"/>
    </w:rPr>
  </w:style>
  <w:style w:type="paragraph" w:styleId="17">
    <w:name w:val="toc 4"/>
    <w:basedOn w:val="1"/>
    <w:next w:val="1"/>
    <w:semiHidden/>
    <w:qFormat/>
    <w:uiPriority w:val="0"/>
    <w:pPr>
      <w:tabs>
        <w:tab w:val="right" w:leader="dot" w:pos="9241"/>
      </w:tabs>
      <w:ind w:firstLine="200" w:firstLineChars="200"/>
      <w:jc w:val="left"/>
    </w:pPr>
    <w:rPr>
      <w:rFonts w:ascii="宋体"/>
      <w:szCs w:val="21"/>
    </w:rPr>
  </w:style>
  <w:style w:type="paragraph" w:styleId="18">
    <w:name w:val="index heading"/>
    <w:basedOn w:val="1"/>
    <w:next w:val="19"/>
    <w:qFormat/>
    <w:uiPriority w:val="0"/>
    <w:pPr>
      <w:spacing w:before="120" w:after="120"/>
      <w:jc w:val="center"/>
    </w:pPr>
    <w:rPr>
      <w:rFonts w:ascii="Calibri" w:hAnsi="Calibri"/>
      <w:b/>
      <w:bCs/>
      <w:iCs/>
      <w:szCs w:val="20"/>
    </w:rPr>
  </w:style>
  <w:style w:type="paragraph" w:styleId="19">
    <w:name w:val="index 1"/>
    <w:basedOn w:val="1"/>
    <w:next w:val="20"/>
    <w:qFormat/>
    <w:uiPriority w:val="0"/>
    <w:pPr>
      <w:tabs>
        <w:tab w:val="right" w:leader="dot" w:pos="9299"/>
      </w:tabs>
      <w:jc w:val="left"/>
    </w:pPr>
    <w:rPr>
      <w:rFonts w:ascii="宋体"/>
      <w:szCs w:val="21"/>
    </w:rPr>
  </w:style>
  <w:style w:type="paragraph" w:customStyle="1" w:styleId="20">
    <w:name w:val="段"/>
    <w:link w:val="37"/>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paragraph" w:styleId="21">
    <w:name w:val="footnote text"/>
    <w:basedOn w:val="1"/>
    <w:qFormat/>
    <w:uiPriority w:val="0"/>
    <w:pPr>
      <w:numPr>
        <w:ilvl w:val="0"/>
        <w:numId w:val="1"/>
      </w:numPr>
      <w:snapToGrid w:val="0"/>
      <w:jc w:val="left"/>
    </w:pPr>
    <w:rPr>
      <w:rFonts w:ascii="宋体"/>
      <w:sz w:val="18"/>
      <w:szCs w:val="18"/>
    </w:rPr>
  </w:style>
  <w:style w:type="paragraph" w:styleId="22">
    <w:name w:val="toc 6"/>
    <w:basedOn w:val="1"/>
    <w:next w:val="1"/>
    <w:semiHidden/>
    <w:qFormat/>
    <w:uiPriority w:val="0"/>
    <w:pPr>
      <w:tabs>
        <w:tab w:val="right" w:leader="dot" w:pos="9241"/>
      </w:tabs>
      <w:ind w:firstLine="400" w:firstLineChars="400"/>
      <w:jc w:val="left"/>
    </w:pPr>
    <w:rPr>
      <w:rFonts w:ascii="宋体"/>
      <w:szCs w:val="21"/>
    </w:rPr>
  </w:style>
  <w:style w:type="paragraph" w:styleId="23">
    <w:name w:val="index 7"/>
    <w:basedOn w:val="1"/>
    <w:next w:val="1"/>
    <w:qFormat/>
    <w:uiPriority w:val="0"/>
    <w:pPr>
      <w:ind w:left="1470" w:hanging="210"/>
      <w:jc w:val="left"/>
    </w:pPr>
    <w:rPr>
      <w:rFonts w:ascii="Calibri" w:hAnsi="Calibri"/>
      <w:sz w:val="20"/>
      <w:szCs w:val="20"/>
    </w:rPr>
  </w:style>
  <w:style w:type="paragraph" w:styleId="24">
    <w:name w:val="index 9"/>
    <w:basedOn w:val="1"/>
    <w:next w:val="1"/>
    <w:qFormat/>
    <w:uiPriority w:val="0"/>
    <w:pPr>
      <w:ind w:left="1890" w:hanging="210"/>
      <w:jc w:val="left"/>
    </w:pPr>
    <w:rPr>
      <w:rFonts w:ascii="Calibri" w:hAnsi="Calibri"/>
      <w:sz w:val="20"/>
      <w:szCs w:val="20"/>
    </w:rPr>
  </w:style>
  <w:style w:type="paragraph" w:styleId="25">
    <w:name w:val="toc 2"/>
    <w:basedOn w:val="1"/>
    <w:next w:val="1"/>
    <w:semiHidden/>
    <w:qFormat/>
    <w:uiPriority w:val="0"/>
    <w:pPr>
      <w:tabs>
        <w:tab w:val="right" w:leader="dot" w:pos="9242"/>
      </w:tabs>
    </w:pPr>
    <w:rPr>
      <w:rFonts w:ascii="宋体"/>
      <w:szCs w:val="21"/>
    </w:rPr>
  </w:style>
  <w:style w:type="paragraph" w:styleId="26">
    <w:name w:val="toc 9"/>
    <w:basedOn w:val="1"/>
    <w:next w:val="1"/>
    <w:semiHidden/>
    <w:qFormat/>
    <w:uiPriority w:val="0"/>
    <w:pPr>
      <w:ind w:left="1470"/>
      <w:jc w:val="left"/>
    </w:pPr>
    <w:rPr>
      <w:sz w:val="20"/>
      <w:szCs w:val="20"/>
    </w:rPr>
  </w:style>
  <w:style w:type="paragraph" w:styleId="27">
    <w:name w:val="index 2"/>
    <w:basedOn w:val="1"/>
    <w:next w:val="1"/>
    <w:qFormat/>
    <w:uiPriority w:val="0"/>
    <w:pPr>
      <w:ind w:left="420" w:hanging="210"/>
      <w:jc w:val="left"/>
    </w:pPr>
    <w:rPr>
      <w:rFonts w:ascii="Calibri" w:hAnsi="Calibri"/>
      <w:sz w:val="20"/>
      <w:szCs w:val="20"/>
    </w:rPr>
  </w:style>
  <w:style w:type="table" w:styleId="29">
    <w:name w:val="Table Grid"/>
    <w:basedOn w:val="28"/>
    <w:qFormat/>
    <w:uiPriority w:val="0"/>
    <w:rPr>
      <w:rFonts w:ascii="宋体"/>
      <w:sz w:val="18"/>
      <w:szCs w:val="18"/>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31">
    <w:name w:val="endnote reference"/>
    <w:basedOn w:val="30"/>
    <w:semiHidden/>
    <w:qFormat/>
    <w:uiPriority w:val="0"/>
    <w:rPr>
      <w:vertAlign w:val="superscript"/>
    </w:rPr>
  </w:style>
  <w:style w:type="character" w:styleId="32">
    <w:name w:val="page number"/>
    <w:basedOn w:val="30"/>
    <w:qFormat/>
    <w:uiPriority w:val="0"/>
    <w:rPr>
      <w:rFonts w:ascii="Times New Roman" w:hAnsi="Times New Roman" w:eastAsia="宋体"/>
      <w:sz w:val="18"/>
    </w:rPr>
  </w:style>
  <w:style w:type="character" w:styleId="33">
    <w:name w:val="FollowedHyperlink"/>
    <w:basedOn w:val="30"/>
    <w:qFormat/>
    <w:uiPriority w:val="0"/>
    <w:rPr>
      <w:color w:val="800080"/>
      <w:u w:val="single"/>
    </w:rPr>
  </w:style>
  <w:style w:type="character" w:styleId="34">
    <w:name w:val="Hyperlink"/>
    <w:basedOn w:val="30"/>
    <w:qFormat/>
    <w:uiPriority w:val="0"/>
    <w:rPr>
      <w:color w:val="0000FF"/>
      <w:spacing w:val="0"/>
      <w:w w:val="100"/>
      <w:szCs w:val="21"/>
      <w:u w:val="single"/>
    </w:rPr>
  </w:style>
  <w:style w:type="character" w:styleId="35">
    <w:name w:val="footnote reference"/>
    <w:basedOn w:val="30"/>
    <w:semiHidden/>
    <w:qFormat/>
    <w:uiPriority w:val="0"/>
    <w:rPr>
      <w:vertAlign w:val="superscript"/>
    </w:rPr>
  </w:style>
  <w:style w:type="character" w:customStyle="1" w:styleId="36">
    <w:name w:val="发布"/>
    <w:basedOn w:val="30"/>
    <w:qFormat/>
    <w:uiPriority w:val="0"/>
    <w:rPr>
      <w:rFonts w:ascii="黑体" w:eastAsia="黑体"/>
      <w:spacing w:val="85"/>
      <w:w w:val="100"/>
      <w:position w:val="3"/>
      <w:sz w:val="28"/>
      <w:szCs w:val="28"/>
    </w:rPr>
  </w:style>
  <w:style w:type="character" w:customStyle="1" w:styleId="37">
    <w:name w:val="段 Char"/>
    <w:basedOn w:val="30"/>
    <w:link w:val="20"/>
    <w:qFormat/>
    <w:uiPriority w:val="0"/>
    <w:rPr>
      <w:rFonts w:ascii="宋体"/>
      <w:sz w:val="21"/>
      <w:lang w:val="en-US" w:eastAsia="zh-CN" w:bidi="ar-SA"/>
    </w:rPr>
  </w:style>
  <w:style w:type="character" w:customStyle="1" w:styleId="38">
    <w:name w:val="首示例 Char"/>
    <w:basedOn w:val="30"/>
    <w:link w:val="39"/>
    <w:qFormat/>
    <w:uiPriority w:val="0"/>
    <w:rPr>
      <w:rFonts w:ascii="宋体" w:hAnsi="宋体"/>
      <w:kern w:val="2"/>
      <w:sz w:val="18"/>
      <w:szCs w:val="18"/>
      <w:lang w:val="en-US" w:eastAsia="zh-CN" w:bidi="ar-SA"/>
    </w:rPr>
  </w:style>
  <w:style w:type="paragraph" w:customStyle="1" w:styleId="39">
    <w:name w:val="首示例"/>
    <w:next w:val="20"/>
    <w:link w:val="38"/>
    <w:qFormat/>
    <w:uiPriority w:val="0"/>
    <w:pPr>
      <w:numPr>
        <w:ilvl w:val="0"/>
        <w:numId w:val="2"/>
      </w:numPr>
      <w:tabs>
        <w:tab w:val="left" w:pos="360"/>
      </w:tabs>
      <w:ind w:firstLine="0"/>
    </w:pPr>
    <w:rPr>
      <w:rFonts w:ascii="宋体" w:hAnsi="宋体" w:eastAsia="宋体" w:cs="Times New Roman"/>
      <w:kern w:val="2"/>
      <w:sz w:val="18"/>
      <w:szCs w:val="18"/>
      <w:lang w:val="en-US" w:eastAsia="zh-CN" w:bidi="ar-SA"/>
    </w:rPr>
  </w:style>
  <w:style w:type="character" w:customStyle="1" w:styleId="40">
    <w:name w:val="附录公式 Char"/>
    <w:basedOn w:val="37"/>
    <w:link w:val="41"/>
    <w:qFormat/>
    <w:uiPriority w:val="0"/>
  </w:style>
  <w:style w:type="paragraph" w:customStyle="1" w:styleId="41">
    <w:name w:val="附录公式"/>
    <w:basedOn w:val="20"/>
    <w:next w:val="20"/>
    <w:link w:val="40"/>
    <w:qFormat/>
    <w:uiPriority w:val="0"/>
  </w:style>
  <w:style w:type="character" w:customStyle="1" w:styleId="42">
    <w:name w:val="页眉 Char"/>
    <w:basedOn w:val="30"/>
    <w:link w:val="15"/>
    <w:qFormat/>
    <w:uiPriority w:val="0"/>
    <w:rPr>
      <w:kern w:val="2"/>
      <w:sz w:val="18"/>
      <w:szCs w:val="18"/>
    </w:rPr>
  </w:style>
  <w:style w:type="paragraph" w:customStyle="1" w:styleId="43">
    <w:name w:val="其他实施日期"/>
    <w:basedOn w:val="44"/>
    <w:qFormat/>
    <w:uiPriority w:val="0"/>
  </w:style>
  <w:style w:type="paragraph" w:customStyle="1" w:styleId="44">
    <w:name w:val="实施日期"/>
    <w:basedOn w:val="45"/>
    <w:qFormat/>
    <w:uiPriority w:val="0"/>
    <w:pPr>
      <w:framePr w:vAnchor="page" w:hAnchor="page"/>
      <w:jc w:val="right"/>
    </w:pPr>
  </w:style>
  <w:style w:type="paragraph" w:customStyle="1" w:styleId="45">
    <w:name w:val="发布日期"/>
    <w:qFormat/>
    <w:uiPriority w:val="0"/>
    <w:pPr>
      <w:framePr w:w="3997" w:h="471" w:hRule="exact" w:vSpace="181" w:wrap="around" w:vAnchor="margin" w:hAnchor="page" w:x="7089" w:y="14097" w:anchorLock="1"/>
    </w:pPr>
    <w:rPr>
      <w:rFonts w:ascii="Times New Roman" w:hAnsi="Times New Roman" w:eastAsia="黑体" w:cs="Times New Roman"/>
      <w:sz w:val="28"/>
      <w:lang w:val="en-US" w:eastAsia="zh-CN" w:bidi="ar-SA"/>
    </w:rPr>
  </w:style>
  <w:style w:type="paragraph" w:customStyle="1" w:styleId="46">
    <w:name w:val="示例×："/>
    <w:basedOn w:val="47"/>
    <w:qFormat/>
    <w:uiPriority w:val="0"/>
    <w:pPr>
      <w:numPr>
        <w:ilvl w:val="0"/>
        <w:numId w:val="3"/>
      </w:numPr>
      <w:spacing w:before="0" w:beforeLines="0" w:after="0" w:afterLines="0"/>
      <w:outlineLvl w:val="9"/>
    </w:pPr>
    <w:rPr>
      <w:rFonts w:ascii="宋体" w:eastAsia="宋体"/>
      <w:sz w:val="18"/>
      <w:szCs w:val="18"/>
    </w:rPr>
  </w:style>
  <w:style w:type="paragraph" w:customStyle="1" w:styleId="47">
    <w:name w:val="章标题"/>
    <w:next w:val="20"/>
    <w:qFormat/>
    <w:uiPriority w:val="0"/>
    <w:pPr>
      <w:numPr>
        <w:ilvl w:val="0"/>
        <w:numId w:val="4"/>
      </w:numPr>
      <w:spacing w:before="312" w:beforeLines="100" w:after="312" w:afterLines="100"/>
      <w:jc w:val="both"/>
      <w:outlineLvl w:val="1"/>
    </w:pPr>
    <w:rPr>
      <w:rFonts w:ascii="黑体" w:hAnsi="Times New Roman" w:eastAsia="黑体" w:cs="Times New Roman"/>
      <w:sz w:val="21"/>
      <w:lang w:val="en-US" w:eastAsia="zh-CN" w:bidi="ar-SA"/>
    </w:rPr>
  </w:style>
  <w:style w:type="paragraph" w:customStyle="1" w:styleId="48">
    <w:name w:val="注×：（正文）"/>
    <w:qFormat/>
    <w:uiPriority w:val="0"/>
    <w:pPr>
      <w:numPr>
        <w:ilvl w:val="0"/>
        <w:numId w:val="5"/>
      </w:numPr>
      <w:jc w:val="both"/>
    </w:pPr>
    <w:rPr>
      <w:rFonts w:ascii="宋体" w:hAnsi="Times New Roman" w:eastAsia="宋体" w:cs="Times New Roman"/>
      <w:sz w:val="18"/>
      <w:szCs w:val="18"/>
      <w:lang w:val="en-US" w:eastAsia="zh-CN" w:bidi="ar-SA"/>
    </w:rPr>
  </w:style>
  <w:style w:type="paragraph" w:customStyle="1" w:styleId="49">
    <w:name w:val="参考文献"/>
    <w:basedOn w:val="1"/>
    <w:next w:val="20"/>
    <w:qFormat/>
    <w:uiPriority w:val="0"/>
    <w:pPr>
      <w:keepNext/>
      <w:pageBreakBefore/>
      <w:widowControl/>
      <w:shd w:val="clear" w:color="FFFFFF" w:fill="FFFFFF"/>
      <w:spacing w:before="640" w:after="200"/>
      <w:jc w:val="center"/>
      <w:outlineLvl w:val="0"/>
    </w:pPr>
    <w:rPr>
      <w:rFonts w:ascii="黑体" w:eastAsia="黑体"/>
      <w:kern w:val="0"/>
      <w:szCs w:val="20"/>
    </w:rPr>
  </w:style>
  <w:style w:type="paragraph" w:customStyle="1" w:styleId="50">
    <w:name w:val="标准标志"/>
    <w:next w:val="1"/>
    <w:qFormat/>
    <w:uiPriority w:val="0"/>
    <w:pPr>
      <w:framePr w:w="2546" w:h="1389" w:hRule="exact" w:hSpace="181" w:vSpace="181" w:wrap="around" w:vAnchor="margin" w:hAnchor="margin" w:x="6522" w:y="398" w:anchorLock="1"/>
      <w:shd w:val="solid" w:color="FFFFFF" w:fill="FFFFFF"/>
      <w:spacing w:line="0" w:lineRule="atLeast"/>
      <w:jc w:val="right"/>
    </w:pPr>
    <w:rPr>
      <w:rFonts w:ascii="Times New Roman" w:hAnsi="Times New Roman" w:eastAsia="宋体" w:cs="Times New Roman"/>
      <w:b/>
      <w:w w:val="170"/>
      <w:sz w:val="96"/>
      <w:szCs w:val="96"/>
      <w:lang w:val="en-US" w:eastAsia="zh-CN" w:bidi="ar-SA"/>
    </w:rPr>
  </w:style>
  <w:style w:type="paragraph" w:customStyle="1" w:styleId="51">
    <w:name w:val="列项说明数字编号"/>
    <w:qFormat/>
    <w:uiPriority w:val="0"/>
    <w:pPr>
      <w:ind w:left="600" w:leftChars="400" w:hanging="200" w:hangingChars="200"/>
    </w:pPr>
    <w:rPr>
      <w:rFonts w:ascii="宋体" w:hAnsi="Times New Roman" w:eastAsia="宋体" w:cs="Times New Roman"/>
      <w:sz w:val="21"/>
      <w:lang w:val="en-US" w:eastAsia="zh-CN" w:bidi="ar-SA"/>
    </w:rPr>
  </w:style>
  <w:style w:type="paragraph" w:customStyle="1" w:styleId="52">
    <w:name w:val="封面一致性程度标识"/>
    <w:basedOn w:val="53"/>
    <w:qFormat/>
    <w:uiPriority w:val="0"/>
    <w:pPr>
      <w:spacing w:before="440"/>
    </w:pPr>
    <w:rPr>
      <w:rFonts w:ascii="宋体" w:eastAsia="宋体"/>
    </w:rPr>
  </w:style>
  <w:style w:type="paragraph" w:customStyle="1" w:styleId="53">
    <w:name w:val="封面标准英文名称"/>
    <w:basedOn w:val="54"/>
    <w:qFormat/>
    <w:uiPriority w:val="0"/>
    <w:pPr>
      <w:spacing w:before="370" w:line="400" w:lineRule="exact"/>
    </w:pPr>
    <w:rPr>
      <w:rFonts w:ascii="Times New Roman"/>
      <w:sz w:val="28"/>
      <w:szCs w:val="28"/>
    </w:rPr>
  </w:style>
  <w:style w:type="paragraph" w:customStyle="1" w:styleId="54">
    <w:name w:val="封面标准名称"/>
    <w:qFormat/>
    <w:uiPriority w:val="0"/>
    <w:pPr>
      <w:framePr w:w="9639" w:h="6917" w:hRule="exact" w:wrap="around" w:vAnchor="page" w:hAnchor="page" w:xAlign="center" w:y="6408"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55">
    <w:name w:val="注：（正文）"/>
    <w:basedOn w:val="56"/>
    <w:next w:val="20"/>
    <w:qFormat/>
    <w:uiPriority w:val="0"/>
  </w:style>
  <w:style w:type="paragraph" w:customStyle="1" w:styleId="56">
    <w:name w:val="注："/>
    <w:next w:val="20"/>
    <w:qFormat/>
    <w:uiPriority w:val="0"/>
    <w:pPr>
      <w:widowControl w:val="0"/>
      <w:numPr>
        <w:ilvl w:val="0"/>
        <w:numId w:val="6"/>
      </w:numPr>
      <w:autoSpaceDE w:val="0"/>
      <w:autoSpaceDN w:val="0"/>
      <w:jc w:val="both"/>
    </w:pPr>
    <w:rPr>
      <w:rFonts w:ascii="宋体" w:hAnsi="Times New Roman" w:eastAsia="宋体" w:cs="Times New Roman"/>
      <w:sz w:val="18"/>
      <w:szCs w:val="18"/>
      <w:lang w:val="en-US" w:eastAsia="zh-CN" w:bidi="ar-SA"/>
    </w:rPr>
  </w:style>
  <w:style w:type="paragraph" w:customStyle="1" w:styleId="57">
    <w:name w:val="封面标准名称2"/>
    <w:basedOn w:val="54"/>
    <w:qFormat/>
    <w:uiPriority w:val="0"/>
    <w:pPr>
      <w:framePr w:y="4469"/>
      <w:spacing w:before="630" w:beforeLines="630"/>
    </w:pPr>
  </w:style>
  <w:style w:type="paragraph" w:customStyle="1" w:styleId="58">
    <w:name w:val="数字编号列项（二级）"/>
    <w:qFormat/>
    <w:uiPriority w:val="0"/>
    <w:pPr>
      <w:numPr>
        <w:ilvl w:val="1"/>
        <w:numId w:val="7"/>
      </w:numPr>
      <w:jc w:val="both"/>
    </w:pPr>
    <w:rPr>
      <w:rFonts w:ascii="宋体" w:hAnsi="Times New Roman" w:eastAsia="宋体" w:cs="Times New Roman"/>
      <w:sz w:val="21"/>
      <w:lang w:val="en-US" w:eastAsia="zh-CN" w:bidi="ar-SA"/>
    </w:rPr>
  </w:style>
  <w:style w:type="paragraph" w:customStyle="1" w:styleId="59">
    <w:name w:val="条文脚注"/>
    <w:basedOn w:val="21"/>
    <w:qFormat/>
    <w:uiPriority w:val="0"/>
    <w:pPr>
      <w:numPr>
        <w:ilvl w:val="0"/>
        <w:numId w:val="0"/>
      </w:numPr>
      <w:jc w:val="both"/>
    </w:pPr>
    <w:rPr>
      <w:rFonts w:ascii="宋体"/>
    </w:rPr>
  </w:style>
  <w:style w:type="paragraph" w:customStyle="1" w:styleId="60">
    <w:name w:val="附录三级无"/>
    <w:basedOn w:val="61"/>
    <w:qFormat/>
    <w:uiPriority w:val="0"/>
    <w:pPr>
      <w:tabs>
        <w:tab w:val="left" w:pos="360"/>
      </w:tabs>
      <w:spacing w:before="0" w:beforeLines="0" w:after="0" w:afterLines="0"/>
    </w:pPr>
    <w:rPr>
      <w:rFonts w:ascii="宋体" w:eastAsia="宋体"/>
      <w:szCs w:val="21"/>
    </w:rPr>
  </w:style>
  <w:style w:type="paragraph" w:customStyle="1" w:styleId="61">
    <w:name w:val="附录三级条标题"/>
    <w:basedOn w:val="62"/>
    <w:next w:val="20"/>
    <w:qFormat/>
    <w:uiPriority w:val="0"/>
    <w:pPr>
      <w:numPr>
        <w:ilvl w:val="4"/>
        <w:numId w:val="8"/>
      </w:numPr>
      <w:tabs>
        <w:tab w:val="left" w:pos="360"/>
      </w:tabs>
      <w:outlineLvl w:val="4"/>
    </w:pPr>
  </w:style>
  <w:style w:type="paragraph" w:customStyle="1" w:styleId="62">
    <w:name w:val="附录二级条标题"/>
    <w:basedOn w:val="1"/>
    <w:next w:val="20"/>
    <w:qFormat/>
    <w:uiPriority w:val="0"/>
    <w:pPr>
      <w:widowControl/>
      <w:numPr>
        <w:ilvl w:val="3"/>
        <w:numId w:val="8"/>
      </w:numPr>
      <w:tabs>
        <w:tab w:val="left" w:pos="360"/>
      </w:tabs>
      <w:wordWrap w:val="0"/>
      <w:overflowPunct w:val="0"/>
      <w:autoSpaceDE w:val="0"/>
      <w:autoSpaceDN w:val="0"/>
      <w:spacing w:before="50" w:beforeLines="50" w:after="50" w:afterLines="50"/>
      <w:textAlignment w:val="baseline"/>
      <w:outlineLvl w:val="3"/>
    </w:pPr>
    <w:rPr>
      <w:rFonts w:ascii="黑体" w:eastAsia="黑体"/>
      <w:kern w:val="21"/>
      <w:szCs w:val="20"/>
    </w:rPr>
  </w:style>
  <w:style w:type="paragraph" w:customStyle="1" w:styleId="63">
    <w:name w:val="目次、标准名称标题"/>
    <w:basedOn w:val="1"/>
    <w:next w:val="20"/>
    <w:qFormat/>
    <w:uiPriority w:val="0"/>
    <w:pPr>
      <w:keepNext/>
      <w:pageBreakBefore/>
      <w:widowControl/>
      <w:shd w:val="clear" w:color="FFFFFF" w:fill="FFFFFF"/>
      <w:spacing w:before="640" w:after="560" w:line="460" w:lineRule="exact"/>
      <w:jc w:val="center"/>
      <w:outlineLvl w:val="0"/>
    </w:pPr>
    <w:rPr>
      <w:rFonts w:ascii="黑体" w:eastAsia="黑体"/>
      <w:kern w:val="0"/>
      <w:sz w:val="32"/>
      <w:szCs w:val="20"/>
    </w:rPr>
  </w:style>
  <w:style w:type="paragraph" w:customStyle="1" w:styleId="64">
    <w:name w:val="列项●（二级）"/>
    <w:qFormat/>
    <w:uiPriority w:val="0"/>
    <w:pPr>
      <w:numPr>
        <w:ilvl w:val="1"/>
        <w:numId w:val="9"/>
      </w:numPr>
      <w:tabs>
        <w:tab w:val="left" w:pos="840"/>
      </w:tabs>
      <w:jc w:val="both"/>
    </w:pPr>
    <w:rPr>
      <w:rFonts w:ascii="宋体" w:hAnsi="Times New Roman" w:eastAsia="宋体" w:cs="Times New Roman"/>
      <w:sz w:val="21"/>
      <w:lang w:val="en-US" w:eastAsia="zh-CN" w:bidi="ar-SA"/>
    </w:rPr>
  </w:style>
  <w:style w:type="paragraph" w:customStyle="1" w:styleId="65">
    <w:name w:val="列项◆（三级）"/>
    <w:basedOn w:val="1"/>
    <w:qFormat/>
    <w:uiPriority w:val="0"/>
    <w:pPr>
      <w:numPr>
        <w:ilvl w:val="2"/>
        <w:numId w:val="9"/>
      </w:numPr>
    </w:pPr>
    <w:rPr>
      <w:rFonts w:ascii="宋体"/>
      <w:szCs w:val="21"/>
    </w:rPr>
  </w:style>
  <w:style w:type="paragraph" w:customStyle="1" w:styleId="66">
    <w:name w:val="封面标准号2"/>
    <w:qFormat/>
    <w:uiPriority w:val="0"/>
    <w:pPr>
      <w:framePr w:w="9140" w:h="1242" w:hRule="exact" w:hSpace="284" w:wrap="around" w:vAnchor="page" w:hAnchor="page" w:x="1645" w:y="2910" w:anchorLock="1"/>
      <w:spacing w:before="357" w:line="280" w:lineRule="exact"/>
      <w:jc w:val="right"/>
    </w:pPr>
    <w:rPr>
      <w:rFonts w:ascii="黑体" w:hAnsi="Times New Roman" w:eastAsia="黑体" w:cs="Times New Roman"/>
      <w:sz w:val="28"/>
      <w:szCs w:val="28"/>
      <w:lang w:val="en-US" w:eastAsia="zh-CN" w:bidi="ar-SA"/>
    </w:rPr>
  </w:style>
  <w:style w:type="paragraph" w:customStyle="1" w:styleId="67">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68">
    <w:name w:val="封面正文"/>
    <w:qFormat/>
    <w:uiPriority w:val="0"/>
    <w:pPr>
      <w:jc w:val="both"/>
    </w:pPr>
    <w:rPr>
      <w:rFonts w:ascii="Times New Roman" w:hAnsi="Times New Roman" w:eastAsia="宋体" w:cs="Times New Roman"/>
      <w:lang w:val="en-US" w:eastAsia="zh-CN" w:bidi="ar-SA"/>
    </w:rPr>
  </w:style>
  <w:style w:type="paragraph" w:customStyle="1" w:styleId="69">
    <w:name w:val="一级条标题"/>
    <w:next w:val="20"/>
    <w:qFormat/>
    <w:uiPriority w:val="0"/>
    <w:pPr>
      <w:numPr>
        <w:ilvl w:val="1"/>
        <w:numId w:val="4"/>
      </w:numPr>
      <w:spacing w:before="156" w:beforeLines="50" w:after="156" w:afterLines="50"/>
      <w:outlineLvl w:val="2"/>
    </w:pPr>
    <w:rPr>
      <w:rFonts w:ascii="黑体" w:hAnsi="Times New Roman" w:eastAsia="黑体" w:cs="Times New Roman"/>
      <w:sz w:val="21"/>
      <w:szCs w:val="21"/>
      <w:lang w:val="en-US" w:eastAsia="zh-CN" w:bidi="ar-SA"/>
    </w:rPr>
  </w:style>
  <w:style w:type="paragraph" w:customStyle="1" w:styleId="70">
    <w:name w:val="封面标准文稿类别"/>
    <w:basedOn w:val="52"/>
    <w:qFormat/>
    <w:uiPriority w:val="0"/>
    <w:pPr>
      <w:spacing w:after="160" w:line="240" w:lineRule="auto"/>
    </w:pPr>
    <w:rPr>
      <w:sz w:val="24"/>
    </w:rPr>
  </w:style>
  <w:style w:type="paragraph" w:customStyle="1" w:styleId="71">
    <w:name w:val="示例"/>
    <w:next w:val="72"/>
    <w:qFormat/>
    <w:uiPriority w:val="0"/>
    <w:pPr>
      <w:widowControl w:val="0"/>
      <w:numPr>
        <w:ilvl w:val="0"/>
        <w:numId w:val="10"/>
      </w:numPr>
      <w:jc w:val="both"/>
    </w:pPr>
    <w:rPr>
      <w:rFonts w:ascii="宋体" w:hAnsi="Times New Roman" w:eastAsia="宋体" w:cs="Times New Roman"/>
      <w:sz w:val="18"/>
      <w:szCs w:val="18"/>
      <w:lang w:val="en-US" w:eastAsia="zh-CN" w:bidi="ar-SA"/>
    </w:rPr>
  </w:style>
  <w:style w:type="paragraph" w:customStyle="1" w:styleId="72">
    <w:name w:val="示例内容"/>
    <w:qFormat/>
    <w:uiPriority w:val="0"/>
    <w:pPr>
      <w:ind w:firstLine="200" w:firstLineChars="200"/>
    </w:pPr>
    <w:rPr>
      <w:rFonts w:ascii="宋体" w:hAnsi="Times New Roman" w:eastAsia="宋体" w:cs="Times New Roman"/>
      <w:sz w:val="18"/>
      <w:szCs w:val="18"/>
      <w:lang w:val="en-US" w:eastAsia="zh-CN" w:bidi="ar-SA"/>
    </w:rPr>
  </w:style>
  <w:style w:type="paragraph" w:customStyle="1" w:styleId="73">
    <w:name w:val="标准书脚_奇数页"/>
    <w:qFormat/>
    <w:uiPriority w:val="0"/>
    <w:pPr>
      <w:spacing w:before="120"/>
      <w:ind w:right="198"/>
      <w:jc w:val="right"/>
    </w:pPr>
    <w:rPr>
      <w:rFonts w:ascii="宋体" w:hAnsi="Times New Roman" w:eastAsia="宋体" w:cs="Times New Roman"/>
      <w:sz w:val="18"/>
      <w:szCs w:val="18"/>
      <w:lang w:val="en-US" w:eastAsia="zh-CN" w:bidi="ar-SA"/>
    </w:rPr>
  </w:style>
  <w:style w:type="paragraph" w:customStyle="1" w:styleId="74">
    <w:name w:val="封面标准号1"/>
    <w:qFormat/>
    <w:uiPriority w:val="0"/>
    <w:pPr>
      <w:widowControl w:val="0"/>
      <w:kinsoku w:val="0"/>
      <w:overflowPunct w:val="0"/>
      <w:autoSpaceDE w:val="0"/>
      <w:autoSpaceDN w:val="0"/>
      <w:spacing w:before="308"/>
      <w:jc w:val="right"/>
      <w:textAlignment w:val="center"/>
    </w:pPr>
    <w:rPr>
      <w:rFonts w:ascii="Times New Roman" w:hAnsi="Times New Roman" w:eastAsia="宋体" w:cs="Times New Roman"/>
      <w:sz w:val="28"/>
      <w:lang w:val="en-US" w:eastAsia="zh-CN" w:bidi="ar-SA"/>
    </w:rPr>
  </w:style>
  <w:style w:type="paragraph" w:customStyle="1" w:styleId="75">
    <w:name w:val="字母编号列项（一级）"/>
    <w:qFormat/>
    <w:uiPriority w:val="0"/>
    <w:pPr>
      <w:numPr>
        <w:ilvl w:val="0"/>
        <w:numId w:val="7"/>
      </w:numPr>
      <w:jc w:val="both"/>
    </w:pPr>
    <w:rPr>
      <w:rFonts w:ascii="宋体" w:hAnsi="Times New Roman" w:eastAsia="宋体" w:cs="Times New Roman"/>
      <w:sz w:val="21"/>
      <w:lang w:val="en-US" w:eastAsia="zh-CN" w:bidi="ar-SA"/>
    </w:rPr>
  </w:style>
  <w:style w:type="paragraph" w:customStyle="1" w:styleId="76">
    <w:name w:val="三级条标题"/>
    <w:basedOn w:val="77"/>
    <w:next w:val="20"/>
    <w:qFormat/>
    <w:uiPriority w:val="0"/>
    <w:pPr>
      <w:numPr>
        <w:ilvl w:val="3"/>
        <w:numId w:val="4"/>
      </w:numPr>
      <w:outlineLvl w:val="4"/>
    </w:pPr>
  </w:style>
  <w:style w:type="paragraph" w:customStyle="1" w:styleId="77">
    <w:name w:val="二级条标题"/>
    <w:basedOn w:val="69"/>
    <w:next w:val="20"/>
    <w:qFormat/>
    <w:uiPriority w:val="0"/>
    <w:pPr>
      <w:numPr>
        <w:ilvl w:val="2"/>
        <w:numId w:val="4"/>
      </w:numPr>
      <w:spacing w:before="50" w:after="50"/>
      <w:outlineLvl w:val="3"/>
    </w:pPr>
  </w:style>
  <w:style w:type="paragraph" w:customStyle="1" w:styleId="78">
    <w:name w:val="其他标准称谓"/>
    <w:next w:val="1"/>
    <w:qFormat/>
    <w:uiPriority w:val="0"/>
    <w:pPr>
      <w:framePr w:hSpace="181" w:vSpace="181" w:wrap="around" w:vAnchor="page" w:hAnchor="page" w:x="1419" w:y="2286" w:anchorLock="1"/>
      <w:spacing w:line="0" w:lineRule="atLeast"/>
      <w:jc w:val="distribute"/>
    </w:pPr>
    <w:rPr>
      <w:rFonts w:ascii="黑体" w:hAnsi="宋体" w:eastAsia="黑体" w:cs="Times New Roman"/>
      <w:spacing w:val="-40"/>
      <w:sz w:val="48"/>
      <w:szCs w:val="52"/>
      <w:lang w:val="en-US" w:eastAsia="zh-CN" w:bidi="ar-SA"/>
    </w:rPr>
  </w:style>
  <w:style w:type="paragraph" w:customStyle="1" w:styleId="79">
    <w:name w:val="标准书眉_奇数页"/>
    <w:next w:val="1"/>
    <w:qFormat/>
    <w:uiPriority w:val="0"/>
    <w:pPr>
      <w:tabs>
        <w:tab w:val="center" w:pos="4154"/>
        <w:tab w:val="right" w:pos="8306"/>
      </w:tabs>
      <w:spacing w:after="220"/>
      <w:jc w:val="right"/>
    </w:pPr>
    <w:rPr>
      <w:rFonts w:ascii="黑体" w:hAnsi="Times New Roman" w:eastAsia="黑体" w:cs="Times New Roman"/>
      <w:sz w:val="21"/>
      <w:szCs w:val="21"/>
      <w:lang w:val="en-US" w:eastAsia="zh-CN" w:bidi="ar-SA"/>
    </w:rPr>
  </w:style>
  <w:style w:type="paragraph" w:customStyle="1" w:styleId="80">
    <w:name w:val="附录一级无"/>
    <w:basedOn w:val="81"/>
    <w:qFormat/>
    <w:uiPriority w:val="0"/>
    <w:pPr>
      <w:tabs>
        <w:tab w:val="left" w:pos="360"/>
      </w:tabs>
      <w:spacing w:before="0" w:beforeLines="0" w:after="0" w:afterLines="0"/>
    </w:pPr>
    <w:rPr>
      <w:rFonts w:ascii="宋体" w:eastAsia="宋体"/>
      <w:szCs w:val="21"/>
    </w:rPr>
  </w:style>
  <w:style w:type="paragraph" w:customStyle="1" w:styleId="81">
    <w:name w:val="附录一级条标题"/>
    <w:basedOn w:val="82"/>
    <w:next w:val="20"/>
    <w:qFormat/>
    <w:uiPriority w:val="0"/>
    <w:pPr>
      <w:numPr>
        <w:ilvl w:val="2"/>
        <w:numId w:val="8"/>
      </w:numPr>
      <w:tabs>
        <w:tab w:val="left" w:pos="360"/>
      </w:tabs>
      <w:autoSpaceDN w:val="0"/>
      <w:spacing w:before="50" w:beforeLines="50" w:after="50" w:afterLines="50"/>
      <w:outlineLvl w:val="2"/>
    </w:pPr>
  </w:style>
  <w:style w:type="paragraph" w:customStyle="1" w:styleId="82">
    <w:name w:val="附录章标题"/>
    <w:next w:val="20"/>
    <w:qFormat/>
    <w:uiPriority w:val="0"/>
    <w:pPr>
      <w:numPr>
        <w:ilvl w:val="1"/>
        <w:numId w:val="8"/>
      </w:numPr>
      <w:tabs>
        <w:tab w:val="left" w:pos="360"/>
      </w:tabs>
      <w:wordWrap w:val="0"/>
      <w:overflowPunct w:val="0"/>
      <w:autoSpaceDE w:val="0"/>
      <w:spacing w:before="100" w:beforeLines="100" w:after="100" w:afterLines="100"/>
      <w:jc w:val="both"/>
      <w:textAlignment w:val="baseline"/>
      <w:outlineLvl w:val="1"/>
    </w:pPr>
    <w:rPr>
      <w:rFonts w:ascii="黑体" w:hAnsi="Times New Roman" w:eastAsia="黑体" w:cs="Times New Roman"/>
      <w:kern w:val="21"/>
      <w:sz w:val="21"/>
      <w:lang w:val="en-US" w:eastAsia="zh-CN" w:bidi="ar-SA"/>
    </w:rPr>
  </w:style>
  <w:style w:type="paragraph" w:customStyle="1" w:styleId="83">
    <w:name w:val="标准书眉一"/>
    <w:qFormat/>
    <w:uiPriority w:val="0"/>
    <w:pPr>
      <w:jc w:val="both"/>
    </w:pPr>
    <w:rPr>
      <w:rFonts w:ascii="Times New Roman" w:hAnsi="Times New Roman" w:eastAsia="宋体" w:cs="Times New Roman"/>
      <w:lang w:val="en-US" w:eastAsia="zh-CN" w:bidi="ar-SA"/>
    </w:rPr>
  </w:style>
  <w:style w:type="paragraph" w:customStyle="1" w:styleId="84">
    <w:name w:val="四级条标题"/>
    <w:basedOn w:val="76"/>
    <w:next w:val="20"/>
    <w:qFormat/>
    <w:uiPriority w:val="0"/>
    <w:pPr>
      <w:numPr>
        <w:ilvl w:val="4"/>
        <w:numId w:val="4"/>
      </w:numPr>
      <w:outlineLvl w:val="5"/>
    </w:pPr>
  </w:style>
  <w:style w:type="paragraph" w:customStyle="1" w:styleId="85">
    <w:name w:val="封面标准文稿编辑信息"/>
    <w:basedOn w:val="70"/>
    <w:qFormat/>
    <w:uiPriority w:val="0"/>
    <w:pPr>
      <w:spacing w:before="180" w:line="180" w:lineRule="exact"/>
    </w:pPr>
    <w:rPr>
      <w:sz w:val="21"/>
    </w:rPr>
  </w:style>
  <w:style w:type="paragraph" w:customStyle="1" w:styleId="86">
    <w:name w:val="附录四级无"/>
    <w:basedOn w:val="87"/>
    <w:qFormat/>
    <w:uiPriority w:val="0"/>
    <w:pPr>
      <w:tabs>
        <w:tab w:val="left" w:pos="360"/>
      </w:tabs>
      <w:spacing w:before="0" w:beforeLines="0" w:after="0" w:afterLines="0"/>
    </w:pPr>
    <w:rPr>
      <w:rFonts w:ascii="宋体" w:eastAsia="宋体"/>
      <w:szCs w:val="21"/>
    </w:rPr>
  </w:style>
  <w:style w:type="paragraph" w:customStyle="1" w:styleId="87">
    <w:name w:val="附录四级条标题"/>
    <w:basedOn w:val="61"/>
    <w:next w:val="20"/>
    <w:qFormat/>
    <w:uiPriority w:val="0"/>
    <w:pPr>
      <w:numPr>
        <w:ilvl w:val="5"/>
        <w:numId w:val="8"/>
      </w:numPr>
      <w:outlineLvl w:val="5"/>
    </w:pPr>
  </w:style>
  <w:style w:type="paragraph" w:customStyle="1" w:styleId="88">
    <w:name w:val="标准书眉_偶数页"/>
    <w:basedOn w:val="79"/>
    <w:next w:val="1"/>
    <w:qFormat/>
    <w:uiPriority w:val="0"/>
    <w:pPr>
      <w:jc w:val="left"/>
    </w:pPr>
    <w:rPr>
      <w:rFonts w:ascii="黑体" w:eastAsia="黑体"/>
    </w:rPr>
  </w:style>
  <w:style w:type="paragraph" w:customStyle="1" w:styleId="89">
    <w:name w:val="五级条标题"/>
    <w:basedOn w:val="84"/>
    <w:next w:val="20"/>
    <w:qFormat/>
    <w:uiPriority w:val="0"/>
    <w:pPr>
      <w:numPr>
        <w:ilvl w:val="5"/>
        <w:numId w:val="4"/>
      </w:numPr>
      <w:outlineLvl w:val="6"/>
    </w:pPr>
  </w:style>
  <w:style w:type="paragraph" w:customStyle="1" w:styleId="90">
    <w:name w:val="附录图标号"/>
    <w:basedOn w:val="1"/>
    <w:qFormat/>
    <w:uiPriority w:val="0"/>
    <w:pPr>
      <w:keepNext/>
      <w:pageBreakBefore/>
      <w:widowControl/>
      <w:numPr>
        <w:ilvl w:val="0"/>
        <w:numId w:val="11"/>
      </w:numPr>
      <w:spacing w:line="14" w:lineRule="exact"/>
      <w:ind w:left="0" w:firstLine="363"/>
      <w:jc w:val="center"/>
      <w:outlineLvl w:val="0"/>
    </w:pPr>
    <w:rPr>
      <w:color w:val="FFFFFF"/>
    </w:rPr>
  </w:style>
  <w:style w:type="paragraph" w:customStyle="1" w:styleId="91">
    <w:name w:val="注×："/>
    <w:qFormat/>
    <w:uiPriority w:val="0"/>
    <w:pPr>
      <w:widowControl w:val="0"/>
      <w:numPr>
        <w:ilvl w:val="0"/>
        <w:numId w:val="12"/>
      </w:numPr>
      <w:autoSpaceDE w:val="0"/>
      <w:autoSpaceDN w:val="0"/>
      <w:jc w:val="both"/>
    </w:pPr>
    <w:rPr>
      <w:rFonts w:ascii="宋体" w:hAnsi="Times New Roman" w:eastAsia="宋体" w:cs="Times New Roman"/>
      <w:sz w:val="18"/>
      <w:szCs w:val="18"/>
      <w:lang w:val="en-US" w:eastAsia="zh-CN" w:bidi="ar-SA"/>
    </w:rPr>
  </w:style>
  <w:style w:type="paragraph" w:customStyle="1" w:styleId="92">
    <w:name w:val="列项——（一级）"/>
    <w:qFormat/>
    <w:uiPriority w:val="0"/>
    <w:pPr>
      <w:widowControl w:val="0"/>
      <w:numPr>
        <w:ilvl w:val="0"/>
        <w:numId w:val="9"/>
      </w:numPr>
      <w:jc w:val="both"/>
    </w:pPr>
    <w:rPr>
      <w:rFonts w:ascii="宋体" w:hAnsi="Times New Roman" w:eastAsia="宋体" w:cs="Times New Roman"/>
      <w:sz w:val="21"/>
      <w:lang w:val="en-US" w:eastAsia="zh-CN" w:bidi="ar-SA"/>
    </w:rPr>
  </w:style>
  <w:style w:type="paragraph" w:customStyle="1" w:styleId="93">
    <w:name w:val="图标脚注说明"/>
    <w:basedOn w:val="20"/>
    <w:qFormat/>
    <w:uiPriority w:val="0"/>
    <w:pPr>
      <w:ind w:left="840" w:hanging="420" w:firstLineChars="0"/>
    </w:pPr>
    <w:rPr>
      <w:sz w:val="18"/>
      <w:szCs w:val="18"/>
    </w:rPr>
  </w:style>
  <w:style w:type="paragraph" w:customStyle="1" w:styleId="94">
    <w:name w:val="二级无"/>
    <w:basedOn w:val="77"/>
    <w:qFormat/>
    <w:uiPriority w:val="0"/>
    <w:pPr>
      <w:spacing w:before="0" w:beforeLines="0" w:after="0" w:afterLines="0"/>
      <w:ind w:left="0" w:firstLine="0"/>
    </w:pPr>
    <w:rPr>
      <w:rFonts w:ascii="宋体" w:eastAsia="宋体"/>
    </w:rPr>
  </w:style>
  <w:style w:type="paragraph" w:customStyle="1" w:styleId="95">
    <w:name w:val="标准书脚_偶数页"/>
    <w:qFormat/>
    <w:uiPriority w:val="0"/>
    <w:pPr>
      <w:spacing w:before="120"/>
      <w:ind w:left="221"/>
    </w:pPr>
    <w:rPr>
      <w:rFonts w:ascii="宋体" w:hAnsi="Times New Roman" w:eastAsia="宋体" w:cs="Times New Roman"/>
      <w:sz w:val="18"/>
      <w:szCs w:val="18"/>
      <w:lang w:val="en-US" w:eastAsia="zh-CN" w:bidi="ar-SA"/>
    </w:rPr>
  </w:style>
  <w:style w:type="paragraph" w:customStyle="1" w:styleId="96">
    <w:name w:val="前言、引言标题"/>
    <w:next w:val="20"/>
    <w:qFormat/>
    <w:uiPriority w:val="0"/>
    <w:pPr>
      <w:keepNext/>
      <w:pageBreakBefore/>
      <w:shd w:val="clear" w:color="FFFFFF" w:fill="FFFFFF"/>
      <w:spacing w:before="640" w:after="560"/>
      <w:jc w:val="center"/>
      <w:outlineLvl w:val="0"/>
    </w:pPr>
    <w:rPr>
      <w:rFonts w:ascii="黑体" w:hAnsi="Times New Roman" w:eastAsia="黑体" w:cs="Times New Roman"/>
      <w:sz w:val="32"/>
      <w:lang w:val="en-US" w:eastAsia="zh-CN" w:bidi="ar-SA"/>
    </w:rPr>
  </w:style>
  <w:style w:type="paragraph" w:customStyle="1" w:styleId="97">
    <w:name w:val="标准称谓"/>
    <w:next w:val="1"/>
    <w:qFormat/>
    <w:uiPriority w:val="0"/>
    <w:pPr>
      <w:framePr w:w="9639" w:h="624" w:hRule="exact" w:hSpace="181" w:vSpace="181" w:wrap="around" w:vAnchor="page" w:hAnchor="page" w:x="1419" w:y="2286" w:anchorLock="1"/>
      <w:widowControl w:val="0"/>
      <w:kinsoku w:val="0"/>
      <w:overflowPunct w:val="0"/>
      <w:autoSpaceDE w:val="0"/>
      <w:autoSpaceDN w:val="0"/>
      <w:spacing w:line="0" w:lineRule="atLeast"/>
      <w:jc w:val="distribute"/>
    </w:pPr>
    <w:rPr>
      <w:rFonts w:ascii="宋体" w:hAnsi="Times New Roman" w:eastAsia="宋体" w:cs="Times New Roman"/>
      <w:b/>
      <w:bCs/>
      <w:spacing w:val="20"/>
      <w:w w:val="148"/>
      <w:sz w:val="48"/>
      <w:lang w:val="en-US" w:eastAsia="zh-CN" w:bidi="ar-SA"/>
    </w:rPr>
  </w:style>
  <w:style w:type="paragraph" w:customStyle="1" w:styleId="98">
    <w:name w:val="编号列项（三级）"/>
    <w:qFormat/>
    <w:uiPriority w:val="0"/>
    <w:pPr>
      <w:numPr>
        <w:ilvl w:val="2"/>
        <w:numId w:val="7"/>
      </w:numPr>
    </w:pPr>
    <w:rPr>
      <w:rFonts w:ascii="宋体" w:hAnsi="Times New Roman" w:eastAsia="宋体" w:cs="Times New Roman"/>
      <w:sz w:val="21"/>
      <w:lang w:val="en-US" w:eastAsia="zh-CN" w:bidi="ar-SA"/>
    </w:rPr>
  </w:style>
  <w:style w:type="paragraph" w:customStyle="1" w:styleId="99">
    <w:name w:val="参考文献、索引标题"/>
    <w:basedOn w:val="1"/>
    <w:next w:val="20"/>
    <w:qFormat/>
    <w:uiPriority w:val="0"/>
    <w:pPr>
      <w:keepNext/>
      <w:pageBreakBefore/>
      <w:widowControl/>
      <w:shd w:val="clear" w:color="FFFFFF" w:fill="FFFFFF"/>
      <w:spacing w:before="640" w:after="200"/>
      <w:jc w:val="center"/>
      <w:outlineLvl w:val="0"/>
    </w:pPr>
    <w:rPr>
      <w:rFonts w:ascii="黑体" w:eastAsia="黑体"/>
      <w:kern w:val="0"/>
      <w:szCs w:val="20"/>
    </w:rPr>
  </w:style>
  <w:style w:type="paragraph" w:customStyle="1" w:styleId="100">
    <w:name w:val="示例后文字"/>
    <w:basedOn w:val="20"/>
    <w:next w:val="20"/>
    <w:qFormat/>
    <w:uiPriority w:val="0"/>
    <w:pPr>
      <w:ind w:firstLine="360"/>
    </w:pPr>
    <w:rPr>
      <w:sz w:val="18"/>
    </w:rPr>
  </w:style>
  <w:style w:type="paragraph" w:customStyle="1" w:styleId="101">
    <w:name w:val="发布部门"/>
    <w:next w:val="20"/>
    <w:qFormat/>
    <w:uiPriority w:val="0"/>
    <w:pPr>
      <w:framePr w:w="7938" w:h="1134" w:hRule="exact" w:hSpace="125" w:vSpace="181" w:wrap="around" w:vAnchor="page" w:hAnchor="page" w:x="2150" w:y="14630" w:anchorLock="1"/>
      <w:jc w:val="center"/>
    </w:pPr>
    <w:rPr>
      <w:rFonts w:ascii="宋体" w:hAnsi="Times New Roman" w:eastAsia="宋体" w:cs="Times New Roman"/>
      <w:b/>
      <w:spacing w:val="20"/>
      <w:w w:val="135"/>
      <w:sz w:val="28"/>
      <w:lang w:val="en-US" w:eastAsia="zh-CN" w:bidi="ar-SA"/>
    </w:rPr>
  </w:style>
  <w:style w:type="paragraph" w:customStyle="1" w:styleId="102">
    <w:name w:val="附录数字编号列项（二级）"/>
    <w:qFormat/>
    <w:uiPriority w:val="0"/>
    <w:pPr>
      <w:numPr>
        <w:ilvl w:val="1"/>
        <w:numId w:val="13"/>
      </w:numPr>
    </w:pPr>
    <w:rPr>
      <w:rFonts w:ascii="宋体" w:hAnsi="Times New Roman" w:eastAsia="宋体" w:cs="Times New Roman"/>
      <w:sz w:val="21"/>
      <w:lang w:val="en-US" w:eastAsia="zh-CN" w:bidi="ar-SA"/>
    </w:rPr>
  </w:style>
  <w:style w:type="paragraph" w:customStyle="1" w:styleId="103">
    <w:name w:val="封面标准代替信息"/>
    <w:qFormat/>
    <w:uiPriority w:val="0"/>
    <w:pPr>
      <w:framePr w:w="9140" w:h="1242" w:hRule="exact" w:hSpace="284" w:wrap="around" w:vAnchor="page" w:hAnchor="page" w:x="1645" w:y="2910" w:anchorLock="1"/>
      <w:spacing w:before="57" w:line="280" w:lineRule="exact"/>
      <w:jc w:val="right"/>
    </w:pPr>
    <w:rPr>
      <w:rFonts w:ascii="宋体" w:hAnsi="Times New Roman" w:eastAsia="宋体" w:cs="Times New Roman"/>
      <w:sz w:val="21"/>
      <w:szCs w:val="21"/>
      <w:lang w:val="en-US" w:eastAsia="zh-CN" w:bidi="ar-SA"/>
    </w:rPr>
  </w:style>
  <w:style w:type="paragraph" w:customStyle="1" w:styleId="104">
    <w:name w:val="封面标准文稿编辑信息2"/>
    <w:basedOn w:val="85"/>
    <w:qFormat/>
    <w:uiPriority w:val="0"/>
    <w:pPr>
      <w:framePr w:y="4469"/>
    </w:pPr>
  </w:style>
  <w:style w:type="paragraph" w:customStyle="1" w:styleId="105">
    <w:name w:val="附录标识"/>
    <w:basedOn w:val="1"/>
    <w:next w:val="20"/>
    <w:qFormat/>
    <w:uiPriority w:val="0"/>
    <w:pPr>
      <w:keepNext/>
      <w:widowControl/>
      <w:numPr>
        <w:ilvl w:val="0"/>
        <w:numId w:val="8"/>
      </w:numPr>
      <w:shd w:val="clear" w:color="FFFFFF" w:fill="FFFFFF"/>
      <w:tabs>
        <w:tab w:val="left" w:pos="360"/>
        <w:tab w:val="left" w:pos="6405"/>
      </w:tabs>
      <w:spacing w:before="640" w:after="280"/>
      <w:jc w:val="center"/>
      <w:outlineLvl w:val="0"/>
    </w:pPr>
    <w:rPr>
      <w:rFonts w:ascii="黑体" w:eastAsia="黑体"/>
      <w:kern w:val="0"/>
      <w:szCs w:val="20"/>
    </w:rPr>
  </w:style>
  <w:style w:type="paragraph" w:customStyle="1" w:styleId="106">
    <w:name w:val="附录标题"/>
    <w:basedOn w:val="20"/>
    <w:next w:val="20"/>
    <w:qFormat/>
    <w:uiPriority w:val="0"/>
    <w:pPr>
      <w:ind w:firstLine="0" w:firstLineChars="0"/>
      <w:jc w:val="center"/>
    </w:pPr>
    <w:rPr>
      <w:rFonts w:ascii="黑体" w:eastAsia="黑体"/>
    </w:rPr>
  </w:style>
  <w:style w:type="paragraph" w:customStyle="1" w:styleId="107">
    <w:name w:val="文献分类号"/>
    <w:qFormat/>
    <w:uiPriority w:val="0"/>
    <w:pPr>
      <w:framePr w:hSpace="180" w:vSpace="180" w:wrap="around" w:vAnchor="margin" w:hAnchor="margin" w:y="1" w:anchorLock="1"/>
      <w:widowControl w:val="0"/>
      <w:textAlignment w:val="center"/>
    </w:pPr>
    <w:rPr>
      <w:rFonts w:ascii="黑体" w:hAnsi="Times New Roman" w:eastAsia="黑体" w:cs="Times New Roman"/>
      <w:sz w:val="21"/>
      <w:szCs w:val="21"/>
      <w:lang w:val="en-US" w:eastAsia="zh-CN" w:bidi="ar-SA"/>
    </w:rPr>
  </w:style>
  <w:style w:type="paragraph" w:customStyle="1" w:styleId="108">
    <w:name w:val="附录表标号"/>
    <w:basedOn w:val="1"/>
    <w:next w:val="20"/>
    <w:qFormat/>
    <w:uiPriority w:val="0"/>
    <w:pPr>
      <w:numPr>
        <w:ilvl w:val="0"/>
        <w:numId w:val="14"/>
      </w:numPr>
      <w:spacing w:line="14" w:lineRule="exact"/>
      <w:jc w:val="center"/>
      <w:outlineLvl w:val="0"/>
    </w:pPr>
    <w:rPr>
      <w:color w:val="FFFFFF"/>
    </w:rPr>
  </w:style>
  <w:style w:type="paragraph" w:customStyle="1" w:styleId="109">
    <w:name w:val="封面一致性程度标识2"/>
    <w:basedOn w:val="52"/>
    <w:qFormat/>
    <w:uiPriority w:val="0"/>
    <w:pPr>
      <w:framePr w:y="4469"/>
    </w:pPr>
  </w:style>
  <w:style w:type="paragraph" w:customStyle="1" w:styleId="110">
    <w:name w:val="附录表标题"/>
    <w:basedOn w:val="1"/>
    <w:next w:val="20"/>
    <w:qFormat/>
    <w:uiPriority w:val="0"/>
    <w:pPr>
      <w:numPr>
        <w:ilvl w:val="1"/>
        <w:numId w:val="14"/>
      </w:numPr>
      <w:spacing w:before="50" w:beforeLines="50" w:after="50" w:afterLines="50"/>
      <w:jc w:val="center"/>
    </w:pPr>
    <w:rPr>
      <w:rFonts w:ascii="黑体" w:eastAsia="黑体"/>
      <w:szCs w:val="21"/>
    </w:rPr>
  </w:style>
  <w:style w:type="paragraph" w:customStyle="1" w:styleId="111">
    <w:name w:val="附录字母编号列项（一级）"/>
    <w:qFormat/>
    <w:uiPriority w:val="0"/>
    <w:pPr>
      <w:numPr>
        <w:ilvl w:val="0"/>
        <w:numId w:val="13"/>
      </w:numPr>
    </w:pPr>
    <w:rPr>
      <w:rFonts w:ascii="宋体" w:hAnsi="Times New Roman" w:eastAsia="宋体" w:cs="Times New Roman"/>
      <w:sz w:val="21"/>
      <w:lang w:val="en-US" w:eastAsia="zh-CN" w:bidi="ar-SA"/>
    </w:rPr>
  </w:style>
  <w:style w:type="paragraph" w:customStyle="1" w:styleId="112">
    <w:name w:val="其他标准标志"/>
    <w:basedOn w:val="50"/>
    <w:qFormat/>
    <w:uiPriority w:val="0"/>
    <w:pPr>
      <w:framePr w:w="6101" w:vAnchor="page" w:hAnchor="page" w:x="4673" w:y="942"/>
    </w:pPr>
    <w:rPr>
      <w:w w:val="130"/>
    </w:rPr>
  </w:style>
  <w:style w:type="paragraph" w:customStyle="1" w:styleId="113">
    <w:name w:val="附录二级无"/>
    <w:basedOn w:val="62"/>
    <w:qFormat/>
    <w:uiPriority w:val="0"/>
    <w:pPr>
      <w:tabs>
        <w:tab w:val="clear" w:pos="360"/>
      </w:tabs>
      <w:spacing w:before="0" w:beforeLines="0" w:after="0" w:afterLines="0"/>
    </w:pPr>
    <w:rPr>
      <w:rFonts w:ascii="宋体" w:eastAsia="宋体"/>
      <w:szCs w:val="21"/>
    </w:rPr>
  </w:style>
  <w:style w:type="paragraph" w:customStyle="1" w:styleId="114">
    <w:name w:val="封面标准文稿类别2"/>
    <w:basedOn w:val="70"/>
    <w:qFormat/>
    <w:uiPriority w:val="0"/>
    <w:pPr>
      <w:framePr w:y="4469"/>
    </w:pPr>
  </w:style>
  <w:style w:type="paragraph" w:customStyle="1" w:styleId="115">
    <w:name w:val="附录公式编号制表符"/>
    <w:basedOn w:val="1"/>
    <w:next w:val="20"/>
    <w:qFormat/>
    <w:uiPriority w:val="0"/>
    <w:pPr>
      <w:widowControl/>
      <w:tabs>
        <w:tab w:val="center" w:pos="4201"/>
        <w:tab w:val="right" w:leader="dot" w:pos="9298"/>
      </w:tabs>
      <w:autoSpaceDE w:val="0"/>
      <w:autoSpaceDN w:val="0"/>
    </w:pPr>
    <w:rPr>
      <w:rFonts w:ascii="宋体"/>
      <w:kern w:val="0"/>
      <w:szCs w:val="20"/>
    </w:rPr>
  </w:style>
  <w:style w:type="paragraph" w:customStyle="1" w:styleId="116">
    <w:name w:val="图的脚注"/>
    <w:next w:val="20"/>
    <w:qFormat/>
    <w:uiPriority w:val="0"/>
    <w:pPr>
      <w:widowControl w:val="0"/>
      <w:ind w:left="840" w:leftChars="200" w:hanging="420" w:hangingChars="200"/>
      <w:jc w:val="both"/>
    </w:pPr>
    <w:rPr>
      <w:rFonts w:ascii="宋体" w:hAnsi="Times New Roman" w:eastAsia="宋体" w:cs="Times New Roman"/>
      <w:sz w:val="18"/>
      <w:lang w:val="en-US" w:eastAsia="zh-CN" w:bidi="ar-SA"/>
    </w:rPr>
  </w:style>
  <w:style w:type="paragraph" w:customStyle="1" w:styleId="117">
    <w:name w:val="附录图标题"/>
    <w:basedOn w:val="1"/>
    <w:next w:val="20"/>
    <w:qFormat/>
    <w:uiPriority w:val="0"/>
    <w:pPr>
      <w:numPr>
        <w:ilvl w:val="1"/>
        <w:numId w:val="11"/>
      </w:numPr>
      <w:tabs>
        <w:tab w:val="left" w:pos="363"/>
      </w:tabs>
      <w:spacing w:before="50" w:beforeLines="50" w:after="50" w:afterLines="50"/>
      <w:ind w:left="0" w:firstLine="0"/>
      <w:jc w:val="center"/>
    </w:pPr>
    <w:rPr>
      <w:rFonts w:ascii="黑体" w:eastAsia="黑体"/>
      <w:szCs w:val="21"/>
    </w:rPr>
  </w:style>
  <w:style w:type="paragraph" w:customStyle="1" w:styleId="118">
    <w:name w:val="正文公式编号制表符"/>
    <w:basedOn w:val="20"/>
    <w:next w:val="20"/>
    <w:qFormat/>
    <w:uiPriority w:val="0"/>
    <w:pPr>
      <w:ind w:firstLine="0" w:firstLineChars="0"/>
    </w:pPr>
  </w:style>
  <w:style w:type="paragraph" w:customStyle="1" w:styleId="119">
    <w:name w:val="附录五级条标题"/>
    <w:basedOn w:val="87"/>
    <w:next w:val="20"/>
    <w:qFormat/>
    <w:uiPriority w:val="0"/>
    <w:pPr>
      <w:numPr>
        <w:ilvl w:val="6"/>
        <w:numId w:val="8"/>
      </w:numPr>
      <w:outlineLvl w:val="6"/>
    </w:pPr>
  </w:style>
  <w:style w:type="paragraph" w:customStyle="1" w:styleId="120">
    <w:name w:val="其他发布部门"/>
    <w:basedOn w:val="101"/>
    <w:qFormat/>
    <w:uiPriority w:val="0"/>
    <w:pPr>
      <w:framePr w:y="15310"/>
      <w:spacing w:line="0" w:lineRule="atLeast"/>
    </w:pPr>
    <w:rPr>
      <w:rFonts w:ascii="黑体" w:eastAsia="黑体"/>
      <w:b w:val="0"/>
    </w:rPr>
  </w:style>
  <w:style w:type="paragraph" w:customStyle="1" w:styleId="121">
    <w:name w:val="附录五级无"/>
    <w:basedOn w:val="119"/>
    <w:qFormat/>
    <w:uiPriority w:val="0"/>
    <w:pPr>
      <w:tabs>
        <w:tab w:val="clear" w:pos="360"/>
      </w:tabs>
      <w:spacing w:before="0" w:beforeLines="0" w:after="0" w:afterLines="0"/>
    </w:pPr>
    <w:rPr>
      <w:rFonts w:ascii="宋体" w:eastAsia="宋体"/>
      <w:szCs w:val="21"/>
    </w:rPr>
  </w:style>
  <w:style w:type="paragraph" w:customStyle="1" w:styleId="122">
    <w:name w:val="五级无"/>
    <w:basedOn w:val="89"/>
    <w:qFormat/>
    <w:uiPriority w:val="0"/>
    <w:pPr>
      <w:spacing w:before="0" w:beforeLines="0" w:after="0" w:afterLines="0"/>
    </w:pPr>
    <w:rPr>
      <w:rFonts w:ascii="宋体" w:eastAsia="宋体"/>
    </w:rPr>
  </w:style>
  <w:style w:type="paragraph" w:customStyle="1" w:styleId="123">
    <w:name w:val="封面标准英文名称2"/>
    <w:basedOn w:val="53"/>
    <w:qFormat/>
    <w:uiPriority w:val="0"/>
    <w:pPr>
      <w:framePr w:y="4469"/>
    </w:pPr>
  </w:style>
  <w:style w:type="paragraph" w:customStyle="1" w:styleId="124">
    <w:name w:val="三级无"/>
    <w:basedOn w:val="76"/>
    <w:qFormat/>
    <w:uiPriority w:val="0"/>
    <w:pPr>
      <w:spacing w:before="0" w:beforeLines="0" w:after="0" w:afterLines="0"/>
    </w:pPr>
    <w:rPr>
      <w:rFonts w:ascii="宋体" w:eastAsia="宋体"/>
    </w:rPr>
  </w:style>
  <w:style w:type="paragraph" w:customStyle="1" w:styleId="125">
    <w:name w:val="列项说明"/>
    <w:basedOn w:val="1"/>
    <w:qFormat/>
    <w:uiPriority w:val="0"/>
    <w:pPr>
      <w:adjustRightInd w:val="0"/>
      <w:spacing w:line="320" w:lineRule="exact"/>
      <w:ind w:left="400" w:leftChars="200" w:hanging="200" w:hangingChars="200"/>
      <w:jc w:val="left"/>
      <w:textAlignment w:val="baseline"/>
    </w:pPr>
    <w:rPr>
      <w:rFonts w:ascii="宋体"/>
      <w:kern w:val="0"/>
      <w:szCs w:val="20"/>
    </w:rPr>
  </w:style>
  <w:style w:type="paragraph" w:customStyle="1" w:styleId="126">
    <w:name w:val="正文表标题"/>
    <w:next w:val="20"/>
    <w:qFormat/>
    <w:uiPriority w:val="0"/>
    <w:pPr>
      <w:numPr>
        <w:ilvl w:val="0"/>
        <w:numId w:val="15"/>
      </w:numPr>
      <w:tabs>
        <w:tab w:val="left" w:pos="360"/>
      </w:tabs>
      <w:spacing w:before="156" w:beforeLines="50" w:after="156" w:afterLines="50"/>
      <w:jc w:val="center"/>
    </w:pPr>
    <w:rPr>
      <w:rFonts w:ascii="黑体" w:hAnsi="Times New Roman" w:eastAsia="黑体" w:cs="Times New Roman"/>
      <w:sz w:val="21"/>
      <w:lang w:val="en-US" w:eastAsia="zh-CN" w:bidi="ar-SA"/>
    </w:rPr>
  </w:style>
  <w:style w:type="paragraph" w:customStyle="1" w:styleId="127">
    <w:name w:val="四级无"/>
    <w:basedOn w:val="84"/>
    <w:qFormat/>
    <w:uiPriority w:val="0"/>
    <w:pPr>
      <w:spacing w:before="0" w:beforeLines="0" w:after="0" w:afterLines="0"/>
    </w:pPr>
    <w:rPr>
      <w:rFonts w:ascii="宋体" w:eastAsia="宋体"/>
    </w:rPr>
  </w:style>
  <w:style w:type="paragraph" w:customStyle="1" w:styleId="128">
    <w:name w:val="图表脚注说明"/>
    <w:basedOn w:val="1"/>
    <w:qFormat/>
    <w:uiPriority w:val="0"/>
    <w:pPr>
      <w:numPr>
        <w:ilvl w:val="0"/>
        <w:numId w:val="16"/>
      </w:numPr>
    </w:pPr>
    <w:rPr>
      <w:rFonts w:ascii="宋体"/>
      <w:sz w:val="18"/>
      <w:szCs w:val="18"/>
    </w:rPr>
  </w:style>
  <w:style w:type="paragraph" w:customStyle="1" w:styleId="129">
    <w:name w:val="一级无"/>
    <w:basedOn w:val="69"/>
    <w:qFormat/>
    <w:uiPriority w:val="0"/>
    <w:pPr>
      <w:spacing w:before="0" w:beforeLines="0" w:after="0" w:afterLines="0"/>
    </w:pPr>
    <w:rPr>
      <w:rFonts w:ascii="宋体" w:eastAsia="宋体"/>
    </w:rPr>
  </w:style>
  <w:style w:type="paragraph" w:customStyle="1" w:styleId="130">
    <w:name w:val="正文图标题"/>
    <w:next w:val="20"/>
    <w:qFormat/>
    <w:uiPriority w:val="0"/>
    <w:pPr>
      <w:numPr>
        <w:ilvl w:val="0"/>
        <w:numId w:val="17"/>
      </w:numPr>
      <w:tabs>
        <w:tab w:val="left" w:pos="360"/>
      </w:tabs>
      <w:spacing w:before="156" w:beforeLines="50" w:after="156" w:afterLines="50"/>
      <w:jc w:val="center"/>
    </w:pPr>
    <w:rPr>
      <w:rFonts w:ascii="黑体" w:hAnsi="Times New Roman" w:eastAsia="黑体" w:cs="Times New Roman"/>
      <w:sz w:val="21"/>
      <w:lang w:val="en-US" w:eastAsia="zh-CN" w:bidi="ar-SA"/>
    </w:rPr>
  </w:style>
  <w:style w:type="paragraph" w:customStyle="1" w:styleId="131">
    <w:name w:val="终结线"/>
    <w:basedOn w:val="1"/>
    <w:qFormat/>
    <w:uiPriority w:val="0"/>
    <w:pPr>
      <w:framePr w:hSpace="181" w:vSpace="181" w:wrap="around" w:vAnchor="text" w:hAnchor="margin" w:xAlign="center" w:y="285"/>
    </w:pPr>
  </w:style>
  <w:style w:type="paragraph" w:customStyle="1" w:styleId="132">
    <w:name w:val="其他发布日期"/>
    <w:basedOn w:val="45"/>
    <w:qFormat/>
    <w:uiPriority w:val="0"/>
    <w:pPr>
      <w:framePr w:vAnchor="page" w:hAnchor="page" w:x="1419"/>
    </w:pPr>
  </w:style>
  <w:style w:type="paragraph" w:customStyle="1" w:styleId="133">
    <w:name w:val="标准文件_前言、引言标题"/>
    <w:next w:val="1"/>
    <w:qFormat/>
    <w:uiPriority w:val="0"/>
    <w:pPr>
      <w:numPr>
        <w:ilvl w:val="0"/>
        <w:numId w:val="18"/>
      </w:numPr>
      <w:shd w:val="clear" w:color="FFFFFF" w:fill="FFFFFF"/>
      <w:spacing w:before="480" w:after="150" w:afterLines="150"/>
      <w:jc w:val="center"/>
      <w:outlineLvl w:val="0"/>
    </w:pPr>
    <w:rPr>
      <w:rFonts w:ascii="黑体" w:hAnsi="Times New Roman" w:eastAsia="黑体" w:cs="Times New Roman"/>
      <w:sz w:val="32"/>
      <w:lang w:val="en-US" w:eastAsia="zh-CN" w:bidi="ar-SA"/>
    </w:rPr>
  </w:style>
</w:style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microsoft.com/office/2006/relationships/keyMapCustomizations" Target="customizations.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20、粳稻生产技术规程</Template>
  <Company>zle</Company>
  <Pages>10</Pages>
  <Words>1005</Words>
  <Characters>5735</Characters>
  <Lines>47</Lines>
  <Paragraphs>13</Paragraphs>
  <TotalTime>7</TotalTime>
  <ScaleCrop>false</ScaleCrop>
  <LinksUpToDate>false</LinksUpToDate>
  <CharactersWithSpaces>6727</CharactersWithSpaces>
  <Application>WPS Office_11.8.2.10422_F1E327BC-269C-435d-A152-05C5408002CA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2009-06-20T21:05:00Z</dcterms:created>
  <dc:creator>CNIS</dc:creator>
  <cp:lastModifiedBy>administrator</cp:lastModifiedBy>
  <dcterms:modified xsi:type="dcterms:W3CDTF">2025-06-23T23:08:11Z</dcterms:modified>
  <dc:title>标准名称</dc:title>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2052-11.8.2.10422</vt:lpwstr>
  </property>
</Properties>
</file>