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Nimbus Roman No9 L" w:hAnsi="Nimbus Roman No9 L" w:eastAsia="方正黑体_GBK" w:cs="Nimbus Roman No9 L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default" w:ascii="Nimbus Roman No9 L" w:hAnsi="Nimbus Roman No9 L" w:eastAsia="方正黑体_GBK" w:cs="Nimbus Roman No9 L"/>
          <w:b w:val="0"/>
          <w:bCs w:val="0"/>
          <w:kern w:val="0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</w:pP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" w:eastAsia="zh-CN"/>
        </w:rPr>
        <w:t>拟推荐</w:t>
      </w:r>
      <w:r>
        <w:rPr>
          <w:rFonts w:hint="eastAsia" w:ascii="Nimbus Roman No9 L" w:hAnsi="Nimbus Roman No9 L" w:eastAsia="方正小标宋简体" w:cs="Nimbus Roman No9 L"/>
          <w:b w:val="0"/>
          <w:bCs w:val="0"/>
          <w:sz w:val="44"/>
          <w:szCs w:val="44"/>
          <w:lang w:val="en" w:eastAsia="zh-CN"/>
        </w:rPr>
        <w:t>申报</w:t>
      </w:r>
      <w:r>
        <w:rPr>
          <w:rFonts w:hint="default" w:ascii="Nimbus Roman No9 L" w:hAnsi="Nimbus Roman No9 L" w:eastAsia="方正小标宋简体" w:cs="Nimbus Roman No9 L"/>
          <w:b w:val="0"/>
          <w:bCs w:val="0"/>
          <w:sz w:val="44"/>
          <w:szCs w:val="44"/>
          <w:lang w:val="en-US" w:eastAsia="zh-CN"/>
        </w:rPr>
        <w:t>2025年河南省专利奖名单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（排名不分先后）</w:t>
      </w:r>
    </w:p>
    <w:tbl>
      <w:tblPr>
        <w:tblStyle w:val="2"/>
        <w:tblW w:w="9675" w:type="dxa"/>
        <w:tblInd w:w="-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5362"/>
        <w:gridCol w:w="34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Nimbus Roman No9 L" w:hAnsi="Nimbus Roman No9 L" w:eastAsia="华文楷体" w:cs="Nimbus Roman No9 L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专利名称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河南卫华重型机械股份有限公司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超高扬程起重机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河南心连心化学工业集团股份有限公</w:t>
            </w:r>
            <w:bookmarkStart w:id="0" w:name="_GoBack"/>
            <w:bookmarkEnd w:id="0"/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煤气化装置及工艺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河南省矿山起重机有限公司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一种具有防脱轨功能的飞行员模拟用起重机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河南驼人医疗器械集团有限公司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一种自动调节出液量的输注泵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河南银金达彩印股份有限公司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一种PETG收缩标签及其制作方法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河南省大方重型机器有限公司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一种用于火箭发射的小车内置式起重装置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凯美龙精密铜板带（河南）有限公司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一种环保铜及铜合金板带表面热浸镀锡方法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河南威猛振动设备股份有限公司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一种自行走全场景式焊接车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9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豫北转向系统（新乡）股份有限公司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一种用于EPS的抑制转向力矩波动的方法及系统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中铁工程装备集团隧道设备制造有限公司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适应高水压环境的盾构滚刀密封结构及盾构滚刀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河南东起机械有限公司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一种嵌入式行星调速起重机车轮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12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河南神州精工制造股份有限公司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一种钛合金封头成型装置及成型工艺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13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河南心连心深冷能源股份有限公司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以氮气热泵精馏生产超高纯一氧化碳的装置及生产方法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14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新乡市诚德能源科技装备有限公司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一种防泄漏船用LNG燃料罐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15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新乡学院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一种用于数字孪生的起重机摇摆情形下的重建方法及系统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16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平原滤清器有限公司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一种燃料电池发动机用分水器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17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平原滤清器有限公司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主动式油气分离器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1</w:t>
            </w:r>
            <w:r>
              <w:rPr>
                <w:rFonts w:hint="eastAsia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  <w:t>8</w:t>
            </w:r>
          </w:p>
        </w:tc>
        <w:tc>
          <w:tcPr>
            <w:tcW w:w="5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河南省第二建设集团有限公司</w:t>
            </w:r>
          </w:p>
        </w:tc>
        <w:tc>
          <w:tcPr>
            <w:tcW w:w="3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default" w:ascii="Nimbus Roman No9 L" w:hAnsi="Nimbus Roman No9 L" w:eastAsia="仿宋_GB2312" w:cs="Nimbus Roman No9 L"/>
                <w:b w:val="0"/>
                <w:bCs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预制装配式结构自保温住宅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Nimbus Roman No9 L" w:hAnsi="Nimbus Roman No9 L" w:eastAsia="方正仿宋_GBK" w:cs="Nimbus Roman No9 L"/>
          <w:b w:val="0"/>
          <w:bCs w:val="0"/>
          <w:i w:val="0"/>
          <w:color w:val="000000"/>
          <w:sz w:val="30"/>
          <w:szCs w:val="30"/>
          <w:u w:val="none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b w:val="0"/>
          <w:bCs w:val="0"/>
          <w:i w:val="0"/>
          <w:color w:val="000000"/>
          <w:sz w:val="32"/>
          <w:szCs w:val="32"/>
          <w:u w:val="none"/>
          <w:lang w:val="en-US" w:eastAsia="zh-CN"/>
        </w:rPr>
        <w:t>注：河南省第二建设集团有限公司由河南省建筑业协会推荐</w:t>
      </w:r>
    </w:p>
    <w:p/>
    <w:sectPr>
      <w:pgSz w:w="11906" w:h="16838"/>
      <w:pgMar w:top="2098" w:right="1417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AB0813"/>
    <w:rsid w:val="EB677D53"/>
    <w:rsid w:val="FEE77F10"/>
    <w:rsid w:val="FFDA7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无救。</cp:lastModifiedBy>
  <dcterms:modified xsi:type="dcterms:W3CDTF">2025-08-11T11:54:19Z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</Properties>
</file>