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封丘县章鹿市食品厂检查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一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食品安全自查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2024年4月份周排查记录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从业人员管理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抽查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2023年人员培训记录，培训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时长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不足40学时。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0项，一般不符合项2项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B775F9A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