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河南省向军豆制品有限公司检查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配料间、成型间地面破损，有豆浆残渣、积水；车间内无存放垃圾、废弃物的设备设施；成型锅上有豆浆残渣未及时清理；成型间内防蝇装置未正常使用。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生产过程控制方面。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成型间内工人未穿戴工作衣帽，成型间内有与生产无关的个人用品水杯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  <w:t>原料库内部分食品原料未离墙离地贮存。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0项，一般不符合项6项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4E7CDE5F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