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BE7E15">
        <w:tc>
          <w:tcPr>
            <w:tcW w:w="509" w:type="dxa"/>
          </w:tcPr>
          <w:p w:rsidR="00BE7E15" w:rsidRDefault="00F03476">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BE7E15" w:rsidRDefault="00F03476">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65.020.30</w:t>
            </w:r>
            <w:r>
              <w:rPr>
                <w:rFonts w:ascii="黑体" w:eastAsia="黑体" w:hAnsi="黑体"/>
                <w:sz w:val="21"/>
                <w:szCs w:val="21"/>
              </w:rPr>
              <w:fldChar w:fldCharType="end"/>
            </w:r>
            <w:bookmarkEnd w:id="0"/>
          </w:p>
        </w:tc>
      </w:tr>
      <w:tr w:rsidR="00BE7E15">
        <w:tc>
          <w:tcPr>
            <w:tcW w:w="509" w:type="dxa"/>
          </w:tcPr>
          <w:p w:rsidR="00BE7E15" w:rsidRDefault="00F03476">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BE7E15" w:rsidRDefault="00F03476">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CCS B 41</w:t>
            </w:r>
            <w:r>
              <w:rPr>
                <w:rFonts w:ascii="黑体" w:eastAsia="黑体" w:hAnsi="黑体"/>
                <w:sz w:val="21"/>
                <w:szCs w:val="21"/>
              </w:rPr>
              <w:fldChar w:fldCharType="end"/>
            </w:r>
            <w:bookmarkEnd w:id="1"/>
          </w:p>
        </w:tc>
      </w:tr>
    </w:tbl>
    <w:tbl>
      <w:tblPr>
        <w:tblStyle w:val="affff9"/>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BE7E15">
        <w:tc>
          <w:tcPr>
            <w:tcW w:w="6407" w:type="dxa"/>
          </w:tcPr>
          <w:p w:rsidR="00BE7E15" w:rsidRDefault="00F03476">
            <w:pPr>
              <w:pStyle w:val="afffff1"/>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4107</w:t>
            </w:r>
            <w:r>
              <w:fldChar w:fldCharType="end"/>
            </w:r>
            <w:bookmarkEnd w:id="3"/>
          </w:p>
        </w:tc>
      </w:tr>
    </w:tbl>
    <w:p w:rsidR="00BE7E15" w:rsidRDefault="00F03476">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sidR="00CC093B">
        <w:rPr>
          <w:rFonts w:ascii="黑体" w:eastAsia="黑体"/>
          <w:b w:val="0"/>
          <w:w w:val="100"/>
          <w:sz w:val="48"/>
        </w:rPr>
      </w:r>
      <w:r>
        <w:rPr>
          <w:rFonts w:ascii="黑体" w:eastAsia="黑体"/>
          <w:b w:val="0"/>
          <w:w w:val="100"/>
          <w:sz w:val="48"/>
        </w:rPr>
        <w:fldChar w:fldCharType="separate"/>
      </w:r>
      <w:r w:rsidR="00CC093B">
        <w:rPr>
          <w:rFonts w:ascii="黑体" w:eastAsia="黑体" w:hint="eastAsia"/>
          <w:b w:val="0"/>
          <w:w w:val="100"/>
          <w:sz w:val="48"/>
        </w:rPr>
        <w:t>新乡市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BE7E15" w:rsidRDefault="00F03476">
      <w:pPr>
        <w:pStyle w:val="affffffffff5"/>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4107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BE7E15" w:rsidRDefault="00F03476">
      <w:pPr>
        <w:pStyle w:val="affffffffff6"/>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代替 DB4107/T 429--2019</w:t>
      </w:r>
      <w:r>
        <w:rPr>
          <w:rFonts w:hAnsi="黑体"/>
        </w:rPr>
        <w:fldChar w:fldCharType="end"/>
      </w:r>
      <w:bookmarkEnd w:id="8"/>
    </w:p>
    <w:p w:rsidR="00BE7E15" w:rsidRDefault="00F03476">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E548AB6"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BE7E15" w:rsidRDefault="00BE7E15">
      <w:pPr>
        <w:pStyle w:val="afffff2"/>
        <w:framePr w:w="9639" w:h="6976" w:hRule="exact" w:hSpace="0" w:vSpace="0" w:wrap="around" w:hAnchor="page" w:y="6408"/>
        <w:jc w:val="center"/>
        <w:rPr>
          <w:rFonts w:ascii="黑体" w:eastAsia="黑体" w:hAnsi="黑体"/>
          <w:b w:val="0"/>
          <w:bCs w:val="0"/>
          <w:w w:val="100"/>
        </w:rPr>
      </w:pPr>
    </w:p>
    <w:p w:rsidR="00BE7E15" w:rsidRDefault="00F03476">
      <w:pPr>
        <w:pStyle w:val="affffffffff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FD281F">
        <w:t>生猪屠宰厂（场）防疫监督管理规范</w:t>
      </w:r>
      <w:r>
        <w:fldChar w:fldCharType="end"/>
      </w:r>
      <w:bookmarkEnd w:id="9"/>
    </w:p>
    <w:p w:rsidR="00BE7E15" w:rsidRDefault="00BE7E15">
      <w:pPr>
        <w:framePr w:w="9639" w:h="6974" w:hRule="exact" w:wrap="around" w:vAnchor="page" w:hAnchor="page" w:x="1419" w:y="6408" w:anchorLock="1"/>
        <w:ind w:left="-1418"/>
      </w:pPr>
    </w:p>
    <w:p w:rsidR="00BE7E15" w:rsidRDefault="00F03476">
      <w:pPr>
        <w:pStyle w:val="afffffffa"/>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Management Specification of Supervision over Animal Epidemic Prevention for</w:t>
      </w:r>
    </w:p>
    <w:p w:rsidR="00BE7E15" w:rsidRDefault="00F03476">
      <w:pPr>
        <w:pStyle w:val="afffffffa"/>
        <w:framePr w:w="9639" w:h="6974" w:hRule="exact" w:wrap="around" w:vAnchor="page" w:hAnchor="page" w:x="1419" w:y="6408" w:anchorLock="1"/>
        <w:textAlignment w:val="bottom"/>
        <w:rPr>
          <w:rFonts w:eastAsia="黑体"/>
          <w:szCs w:val="28"/>
        </w:rPr>
      </w:pPr>
      <w:r>
        <w:rPr>
          <w:rFonts w:eastAsia="黑体"/>
          <w:szCs w:val="28"/>
        </w:rPr>
        <w:t xml:space="preserve"> Pig- slaughtering factory ( house)  </w:t>
      </w:r>
      <w:r>
        <w:rPr>
          <w:rFonts w:eastAsia="黑体"/>
          <w:szCs w:val="28"/>
        </w:rPr>
        <w:fldChar w:fldCharType="end"/>
      </w:r>
      <w:bookmarkEnd w:id="10"/>
    </w:p>
    <w:p w:rsidR="00BE7E15" w:rsidRDefault="00BE7E15">
      <w:pPr>
        <w:framePr w:w="9639" w:h="6974" w:hRule="exact" w:wrap="around" w:vAnchor="page" w:hAnchor="page" w:x="1419" w:y="6408" w:anchorLock="1"/>
        <w:spacing w:line="760" w:lineRule="exact"/>
        <w:ind w:left="-1418"/>
      </w:pPr>
    </w:p>
    <w:p w:rsidR="00BE7E15" w:rsidRDefault="00BE7E15">
      <w:pPr>
        <w:pStyle w:val="afffffffa"/>
        <w:framePr w:w="9639" w:h="6974" w:hRule="exact" w:wrap="around" w:vAnchor="page" w:hAnchor="page" w:x="1419" w:y="6408" w:anchorLock="1"/>
        <w:textAlignment w:val="bottom"/>
        <w:rPr>
          <w:rFonts w:eastAsia="黑体"/>
          <w:szCs w:val="28"/>
        </w:rPr>
      </w:pPr>
    </w:p>
    <w:p w:rsidR="00BE7E15" w:rsidRDefault="00F03476">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EE1F93">
        <w:rPr>
          <w:sz w:val="24"/>
          <w:szCs w:val="28"/>
        </w:rPr>
      </w:r>
      <w:r w:rsidR="00EE1F93">
        <w:rPr>
          <w:sz w:val="24"/>
          <w:szCs w:val="28"/>
        </w:rPr>
        <w:fldChar w:fldCharType="separate"/>
      </w:r>
      <w:r>
        <w:rPr>
          <w:sz w:val="24"/>
          <w:szCs w:val="28"/>
        </w:rPr>
        <w:fldChar w:fldCharType="end"/>
      </w:r>
      <w:bookmarkEnd w:id="11"/>
    </w:p>
    <w:p w:rsidR="00BE7E15" w:rsidRDefault="00F03476">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FD281F">
        <w:rPr>
          <w:sz w:val="21"/>
          <w:szCs w:val="28"/>
        </w:rPr>
        <w:t> </w:t>
      </w:r>
      <w:r w:rsidR="00FD281F">
        <w:rPr>
          <w:sz w:val="21"/>
          <w:szCs w:val="28"/>
        </w:rPr>
        <w:t> </w:t>
      </w:r>
      <w:r w:rsidR="00FD281F">
        <w:rPr>
          <w:sz w:val="21"/>
          <w:szCs w:val="28"/>
        </w:rPr>
        <w:t> </w:t>
      </w:r>
      <w:r w:rsidR="00FD281F">
        <w:rPr>
          <w:sz w:val="21"/>
          <w:szCs w:val="28"/>
        </w:rPr>
        <w:t> </w:t>
      </w:r>
      <w:r w:rsidR="00FD281F">
        <w:rPr>
          <w:sz w:val="21"/>
          <w:szCs w:val="28"/>
        </w:rPr>
        <w:t> </w:t>
      </w:r>
      <w:r>
        <w:rPr>
          <w:sz w:val="21"/>
          <w:szCs w:val="28"/>
        </w:rPr>
        <w:fldChar w:fldCharType="end"/>
      </w:r>
      <w:bookmarkEnd w:id="12"/>
    </w:p>
    <w:p w:rsidR="00BE7E15" w:rsidRDefault="00F03476">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EE1F93">
        <w:rPr>
          <w:b/>
          <w:sz w:val="21"/>
          <w:szCs w:val="28"/>
        </w:rPr>
      </w:r>
      <w:r w:rsidR="00EE1F93">
        <w:rPr>
          <w:b/>
          <w:sz w:val="21"/>
          <w:szCs w:val="28"/>
        </w:rPr>
        <w:fldChar w:fldCharType="separate"/>
      </w:r>
      <w:r>
        <w:rPr>
          <w:b/>
          <w:sz w:val="21"/>
          <w:szCs w:val="28"/>
        </w:rPr>
        <w:fldChar w:fldCharType="end"/>
      </w:r>
      <w:bookmarkEnd w:id="13"/>
    </w:p>
    <w:p w:rsidR="00BE7E15" w:rsidRDefault="00F03476">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BE7E15" w:rsidRDefault="00F03476">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BE7E15" w:rsidRDefault="00F03476">
      <w:pPr>
        <w:pStyle w:val="affffffffa"/>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sidR="00FD281F">
        <w:rPr>
          <w:rFonts w:hAnsi="黑体" w:hint="eastAsia"/>
          <w:w w:val="100"/>
          <w:sz w:val="28"/>
        </w:rPr>
        <w:t>新乡市市场监督管理局</w:t>
      </w:r>
      <w:r>
        <w:rPr>
          <w:rFonts w:hAnsi="黑体"/>
          <w:w w:val="100"/>
          <w:sz w:val="28"/>
        </w:rPr>
        <w:fldChar w:fldCharType="end"/>
      </w:r>
      <w:bookmarkEnd w:id="20"/>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rsidR="00BE7E15" w:rsidRDefault="00F03476">
      <w:pPr>
        <w:rPr>
          <w:rFonts w:ascii="宋体" w:hAnsi="宋体"/>
          <w:sz w:val="28"/>
          <w:szCs w:val="28"/>
        </w:rPr>
        <w:sectPr w:rsidR="00BE7E15">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7216" behindDoc="0" locked="1" layoutInCell="1" allowOverlap="1" wp14:anchorId="12D3BFB6" wp14:editId="606E759E">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EEC4E0B" id="直接连接符 5" o:spid="_x0000_s1026" style="position:absolute;left:0;text-align:left;z-index:251657216;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BE7E15" w:rsidRDefault="00F03476">
      <w:pPr>
        <w:pStyle w:val="a6"/>
        <w:spacing w:after="468"/>
      </w:pPr>
      <w:bookmarkStart w:id="21" w:name="BookMark2"/>
      <w:r>
        <w:rPr>
          <w:spacing w:val="320"/>
        </w:rPr>
        <w:lastRenderedPageBreak/>
        <w:t>前</w:t>
      </w:r>
      <w:r>
        <w:t>言</w:t>
      </w:r>
    </w:p>
    <w:p w:rsidR="00BE7E15" w:rsidRDefault="00F03476">
      <w:pPr>
        <w:pStyle w:val="afffff7"/>
        <w:ind w:firstLine="420"/>
      </w:pPr>
      <w:r>
        <w:rPr>
          <w:rFonts w:hint="eastAsia"/>
        </w:rPr>
        <w:t>本文件按照GB/T 1.1—2020《标准化工作导则  第1部分：标准化文件的结构和起草规则》的规定起草。</w:t>
      </w:r>
    </w:p>
    <w:p w:rsidR="00BE7E15" w:rsidRDefault="00F03476">
      <w:pPr>
        <w:pStyle w:val="afffffffffffd"/>
      </w:pPr>
      <w:r>
        <w:rPr>
          <w:rFonts w:hint="eastAsia"/>
        </w:rPr>
        <w:t>本文件代替DB 4107/T 429-2019《生猪屠宰厂（场）防疫监督管理规范》，与DB 4107/T 429-2019相比，除结构调整和编辑性改动外，主要技术变化如下：</w:t>
      </w:r>
    </w:p>
    <w:p w:rsidR="00BE7E15" w:rsidRDefault="00F03476">
      <w:pPr>
        <w:pStyle w:val="af5"/>
      </w:pPr>
      <w:r>
        <w:rPr>
          <w:rFonts w:hint="eastAsia"/>
        </w:rPr>
        <w:t>删除了引用的法律、法规、规章以及相关政策性文件，删除了引用的已废止的行业标准，更改了引用相关国家、行业相关标准为最新版本（见第2章，2019年版的第2章）；</w:t>
      </w:r>
    </w:p>
    <w:p w:rsidR="00BE7E15" w:rsidRDefault="00F03476">
      <w:pPr>
        <w:pStyle w:val="af5"/>
      </w:pPr>
      <w:r>
        <w:rPr>
          <w:rFonts w:hint="eastAsia"/>
        </w:rPr>
        <w:t>将文件中的“畜牧兽医行政主管部门”、“畜牧主管部门”等字样统一更改为“农业农村主管部门”；</w:t>
      </w:r>
    </w:p>
    <w:p w:rsidR="00BE7E15" w:rsidRDefault="00F03476">
      <w:pPr>
        <w:pStyle w:val="af5"/>
      </w:pPr>
      <w:r>
        <w:rPr>
          <w:rFonts w:hint="eastAsia"/>
        </w:rPr>
        <w:t>更改了“动物疫病”、“动物防疫”的术语与定义（见3.2、3.3，2019年版的3.2、3.3）；</w:t>
      </w:r>
    </w:p>
    <w:p w:rsidR="00BE7E15" w:rsidRDefault="00F03476">
      <w:pPr>
        <w:pStyle w:val="af5"/>
      </w:pPr>
      <w:r>
        <w:rPr>
          <w:rFonts w:hint="eastAsia"/>
        </w:rPr>
        <w:t>更改、删除了“动物防疫条件”一章的部分内容（见第4章，2019年版的第4章）；</w:t>
      </w:r>
    </w:p>
    <w:p w:rsidR="00BE7E15" w:rsidRDefault="00F03476">
      <w:pPr>
        <w:pStyle w:val="af5"/>
      </w:pPr>
      <w:r>
        <w:rPr>
          <w:rFonts w:hint="eastAsia"/>
        </w:rPr>
        <w:t>更改了宰前停食静养时间（见6.2.1，2019年版的6.2.1）；</w:t>
      </w:r>
    </w:p>
    <w:p w:rsidR="00BE7E15" w:rsidRDefault="00F03476">
      <w:pPr>
        <w:pStyle w:val="af5"/>
      </w:pPr>
      <w:r>
        <w:rPr>
          <w:rFonts w:hint="eastAsia"/>
        </w:rPr>
        <w:t>删除了“申报检疫”、“同步检疫”中的部分内容（见6.3.2，2019年版的6.3.2、6.4.4）；</w:t>
      </w:r>
    </w:p>
    <w:p w:rsidR="00BE7E15" w:rsidRDefault="00F03476">
      <w:pPr>
        <w:pStyle w:val="af5"/>
      </w:pPr>
      <w:r>
        <w:rPr>
          <w:rFonts w:hint="eastAsia"/>
        </w:rPr>
        <w:t>更改、删除了“消毒管理”一章的部分内容（见第7章，2019年版的第7章）；</w:t>
      </w:r>
    </w:p>
    <w:p w:rsidR="00BE7E15" w:rsidRDefault="00F03476">
      <w:pPr>
        <w:pStyle w:val="af5"/>
      </w:pPr>
      <w:r>
        <w:rPr>
          <w:rFonts w:hint="eastAsia"/>
        </w:rPr>
        <w:t>删除了“无害化处理”中的部分内容（见9.1、9.2，2019年版的9.1、9.2）；</w:t>
      </w:r>
    </w:p>
    <w:p w:rsidR="00BE7E15" w:rsidRDefault="00F03476">
      <w:pPr>
        <w:pStyle w:val="af5"/>
      </w:pPr>
      <w:r>
        <w:rPr>
          <w:rFonts w:hint="eastAsia"/>
        </w:rPr>
        <w:t>删除了“监督检查”一章（见2019年版的第11章）；</w:t>
      </w:r>
    </w:p>
    <w:p w:rsidR="00BE7E15" w:rsidRDefault="00F03476">
      <w:pPr>
        <w:pStyle w:val="afffffffffffd"/>
        <w:rPr>
          <w:rStyle w:val="15"/>
          <w:rFonts w:hAnsi="宋体"/>
          <w:color w:val="000000"/>
        </w:rPr>
      </w:pPr>
      <w:r>
        <w:rPr>
          <w:rFonts w:hint="eastAsia"/>
        </w:rPr>
        <w:t>请注意本文件的某些内容可能涉及专利。本文件的发布机构不承担识别专利的责任。</w:t>
      </w:r>
      <w:r>
        <w:rPr>
          <w:rStyle w:val="15"/>
          <w:rFonts w:hAnsi="宋体" w:hint="eastAsia"/>
          <w:color w:val="000000"/>
        </w:rPr>
        <w:t xml:space="preserve"> </w:t>
      </w:r>
    </w:p>
    <w:p w:rsidR="00BE7E15" w:rsidRDefault="00F03476">
      <w:pPr>
        <w:pStyle w:val="afffffffffffd"/>
        <w:rPr>
          <w:rFonts w:ascii="Calibri" w:cs="宋体"/>
        </w:rPr>
      </w:pPr>
      <w:r>
        <w:rPr>
          <w:rFonts w:hint="eastAsia"/>
        </w:rPr>
        <w:t>本文件由新乡市农业农村局提出并归口。</w:t>
      </w:r>
    </w:p>
    <w:p w:rsidR="00BE7E15" w:rsidRDefault="00F03476">
      <w:pPr>
        <w:pStyle w:val="afffffffffffd"/>
      </w:pPr>
      <w:r>
        <w:rPr>
          <w:rFonts w:hint="eastAsia"/>
        </w:rPr>
        <w:t>本文件起草单位：新乡市农业综合行政执法支队、新乡市动物检疫站、新乡市动物疫病预防控制中心、新乡县古固寨镇农业办公室、红旗区农业农村局、原阳县农业农村局。</w:t>
      </w:r>
    </w:p>
    <w:p w:rsidR="00BE7E15" w:rsidRDefault="00F03476">
      <w:pPr>
        <w:pStyle w:val="afffffffffffd"/>
      </w:pPr>
      <w:r>
        <w:rPr>
          <w:rFonts w:hint="eastAsia"/>
        </w:rPr>
        <w:t>本文件主要起草人：</w:t>
      </w:r>
      <w:r w:rsidR="00CC093B" w:rsidRPr="00CC093B">
        <w:rPr>
          <w:rFonts w:hint="eastAsia"/>
        </w:rPr>
        <w:t>郭英旭、申雪伟、常卫波、李春艳、王玉锋、郝晓鹏、付于、单文良、魏化敬、曹大选、王秀杰、孔令芸</w:t>
      </w:r>
      <w:r>
        <w:rPr>
          <w:rFonts w:hint="eastAsia"/>
        </w:rPr>
        <w:t>。</w:t>
      </w:r>
    </w:p>
    <w:p w:rsidR="00BE7E15" w:rsidRDefault="00F03476">
      <w:pPr>
        <w:pStyle w:val="afffffffffffd"/>
        <w:sectPr w:rsidR="00BE7E15">
          <w:headerReference w:type="default" r:id="rId15"/>
          <w:footerReference w:type="default" r:id="rId16"/>
          <w:pgSz w:w="11906" w:h="16838"/>
          <w:pgMar w:top="567" w:right="1134" w:bottom="1134" w:left="1418" w:header="1418" w:footer="1134" w:gutter="0"/>
          <w:pgNumType w:fmt="upperRoman" w:start="1"/>
          <w:cols w:space="720"/>
          <w:formProt w:val="0"/>
          <w:docGrid w:type="lines" w:linePitch="312"/>
        </w:sectPr>
      </w:pPr>
      <w:r>
        <w:rPr>
          <w:rFonts w:hint="eastAsia"/>
        </w:rPr>
        <w:t>本文件于2019年首次发布，本次为第一次修订。</w:t>
      </w:r>
    </w:p>
    <w:p w:rsidR="00BE7E15" w:rsidRDefault="00BE7E15">
      <w:pPr>
        <w:spacing w:line="20" w:lineRule="exact"/>
        <w:jc w:val="center"/>
        <w:rPr>
          <w:rFonts w:ascii="黑体" w:eastAsia="黑体" w:hAnsi="黑体"/>
          <w:sz w:val="32"/>
          <w:szCs w:val="32"/>
        </w:rPr>
      </w:pPr>
      <w:bookmarkStart w:id="22" w:name="BookMark4"/>
      <w:bookmarkEnd w:id="21"/>
    </w:p>
    <w:p w:rsidR="00BE7E15" w:rsidRDefault="00BE7E15">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3AF977299B5F43188313E842022DABB9"/>
        </w:placeholder>
      </w:sdtPr>
      <w:sdtEndPr/>
      <w:sdtContent>
        <w:p w:rsidR="00BE7E15" w:rsidRDefault="00F03476" w:rsidP="00FD281F">
          <w:pPr>
            <w:pStyle w:val="afffffffffb"/>
            <w:spacing w:beforeLines="1" w:before="3" w:afterLines="220" w:after="686"/>
          </w:pPr>
          <w:r>
            <w:rPr>
              <w:rFonts w:hint="eastAsia"/>
            </w:rPr>
            <w:t>生猪屠宰厂（场）防疫监督管理规范</w:t>
          </w:r>
        </w:p>
      </w:sdtContent>
    </w:sdt>
    <w:p w:rsidR="00BE7E15" w:rsidRDefault="00F03476">
      <w:pPr>
        <w:pStyle w:val="affe"/>
        <w:spacing w:before="312" w:after="312"/>
      </w:pPr>
      <w:bookmarkStart w:id="24" w:name="_Toc24884218"/>
      <w:bookmarkStart w:id="25" w:name="_Toc17233333"/>
      <w:bookmarkStart w:id="26" w:name="_Toc26648465"/>
      <w:bookmarkStart w:id="27" w:name="_Toc26718930"/>
      <w:bookmarkStart w:id="28" w:name="_Toc97191423"/>
      <w:bookmarkStart w:id="29" w:name="_Toc26986530"/>
      <w:bookmarkStart w:id="30" w:name="_Toc24884211"/>
      <w:bookmarkStart w:id="31" w:name="_Toc17233325"/>
      <w:bookmarkStart w:id="32" w:name="_Toc26986771"/>
      <w:bookmarkEnd w:id="23"/>
      <w:r>
        <w:rPr>
          <w:rFonts w:hint="eastAsia"/>
        </w:rPr>
        <w:t>范围</w:t>
      </w:r>
      <w:bookmarkEnd w:id="24"/>
      <w:bookmarkEnd w:id="25"/>
      <w:bookmarkEnd w:id="26"/>
      <w:bookmarkEnd w:id="27"/>
      <w:bookmarkEnd w:id="28"/>
      <w:bookmarkEnd w:id="29"/>
      <w:bookmarkEnd w:id="30"/>
      <w:bookmarkEnd w:id="31"/>
      <w:bookmarkEnd w:id="32"/>
    </w:p>
    <w:p w:rsidR="00BE7E15" w:rsidRDefault="00F03476">
      <w:pPr>
        <w:pStyle w:val="afffff7"/>
        <w:ind w:firstLine="420"/>
      </w:pPr>
      <w:bookmarkStart w:id="33" w:name="_Toc24884212"/>
      <w:bookmarkStart w:id="34" w:name="_Toc17233334"/>
      <w:bookmarkStart w:id="35" w:name="_Toc24884219"/>
      <w:bookmarkStart w:id="36" w:name="_Toc26648466"/>
      <w:bookmarkStart w:id="37" w:name="_Toc17233326"/>
      <w:r>
        <w:rPr>
          <w:rFonts w:hint="eastAsia"/>
        </w:rPr>
        <w:t>本文件规定了生猪屠宰厂(场)动物防疫的监督管理工作相关的术语和定义、动物防疫条件、肉品品质检验、屠宰检疫、消毒管理、疫情报告、无害化处理、档案管理。</w:t>
      </w:r>
    </w:p>
    <w:p w:rsidR="00BE7E15" w:rsidRDefault="00F03476">
      <w:pPr>
        <w:pStyle w:val="afffff7"/>
        <w:ind w:firstLine="420"/>
      </w:pPr>
      <w:r>
        <w:rPr>
          <w:rFonts w:hint="eastAsia"/>
        </w:rPr>
        <w:t>本文件适用于新乡市辖区内生猪屠宰厂(场)的防疫监督管理工作。</w:t>
      </w:r>
    </w:p>
    <w:p w:rsidR="00BE7E15" w:rsidRDefault="00F03476">
      <w:pPr>
        <w:pStyle w:val="affe"/>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0EF531F4758F4F5DAA328BB9212D0C0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BE7E15" w:rsidRDefault="00F03476">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E7E15" w:rsidRDefault="00F03476">
      <w:pPr>
        <w:pStyle w:val="afffff7"/>
        <w:ind w:firstLine="420"/>
        <w:rPr>
          <w:rStyle w:val="15"/>
          <w:rFonts w:hAnsi="宋体" w:cs="宋体"/>
          <w:color w:val="000000"/>
        </w:rPr>
      </w:pPr>
      <w:r>
        <w:rPr>
          <w:rStyle w:val="15"/>
          <w:rFonts w:hAnsi="宋体" w:cs="宋体" w:hint="eastAsia"/>
          <w:color w:val="000000"/>
        </w:rPr>
        <w:t xml:space="preserve">GB 5749  </w:t>
      </w:r>
      <w:r>
        <w:rPr>
          <w:rStyle w:val="15"/>
          <w:rFonts w:hAnsi="宋体" w:cs="宋体" w:hint="eastAsia"/>
          <w:color w:val="000000"/>
        </w:rPr>
        <w:t>生活饮用水卫生标准</w:t>
      </w:r>
    </w:p>
    <w:p w:rsidR="00BE7E15" w:rsidRDefault="00F03476">
      <w:pPr>
        <w:pStyle w:val="afffff7"/>
        <w:ind w:firstLine="420"/>
        <w:rPr>
          <w:rStyle w:val="15"/>
          <w:rFonts w:hAnsi="宋体" w:cs="宋体"/>
          <w:color w:val="000000"/>
        </w:rPr>
      </w:pPr>
      <w:r>
        <w:rPr>
          <w:rStyle w:val="15"/>
          <w:rFonts w:hAnsi="宋体" w:cs="宋体" w:hint="eastAsia"/>
          <w:color w:val="000000"/>
        </w:rPr>
        <w:t xml:space="preserve">GB/T 17236  </w:t>
      </w:r>
      <w:r>
        <w:rPr>
          <w:rStyle w:val="15"/>
          <w:rFonts w:hAnsi="宋体" w:cs="宋体" w:hint="eastAsia"/>
          <w:color w:val="000000"/>
        </w:rPr>
        <w:t>畜禽屠宰操作规程</w:t>
      </w:r>
      <w:r>
        <w:rPr>
          <w:rStyle w:val="15"/>
          <w:rFonts w:hAnsi="宋体" w:cs="宋体" w:hint="eastAsia"/>
          <w:color w:val="000000"/>
        </w:rPr>
        <w:t xml:space="preserve"> </w:t>
      </w:r>
      <w:r>
        <w:rPr>
          <w:rStyle w:val="15"/>
          <w:rFonts w:hAnsi="宋体" w:cs="宋体" w:hint="eastAsia"/>
          <w:color w:val="000000"/>
        </w:rPr>
        <w:t>生猪</w:t>
      </w:r>
    </w:p>
    <w:p w:rsidR="00BE7E15" w:rsidRDefault="00F03476">
      <w:pPr>
        <w:pStyle w:val="afffff7"/>
        <w:ind w:firstLine="420"/>
      </w:pPr>
      <w:r>
        <w:rPr>
          <w:rStyle w:val="15"/>
          <w:rFonts w:hAnsi="宋体" w:cs="宋体" w:hint="eastAsia"/>
          <w:color w:val="000000"/>
        </w:rPr>
        <w:t xml:space="preserve">NY/T 3384  </w:t>
      </w:r>
      <w:r>
        <w:rPr>
          <w:rStyle w:val="15"/>
          <w:rFonts w:hAnsi="宋体" w:cs="宋体" w:hint="eastAsia"/>
          <w:color w:val="000000"/>
        </w:rPr>
        <w:t>畜禽屠宰企业消毒规范</w:t>
      </w:r>
    </w:p>
    <w:p w:rsidR="00BE7E15" w:rsidRDefault="00F03476">
      <w:pPr>
        <w:pStyle w:val="affe"/>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0FB875395BC64CA6AF1832EED0C15D0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E7E15" w:rsidRDefault="00F03476">
          <w:pPr>
            <w:pStyle w:val="afffff7"/>
            <w:ind w:firstLine="420"/>
          </w:pPr>
          <w:r>
            <w:t>下列术语和定义适用于本文件。</w:t>
          </w:r>
        </w:p>
      </w:sdtContent>
    </w:sdt>
    <w:p w:rsidR="00BE7E15" w:rsidRDefault="00F03476">
      <w:pPr>
        <w:pStyle w:val="afffffffffff7"/>
        <w:ind w:left="420" w:hangingChars="200" w:hanging="420"/>
        <w:rPr>
          <w:rFonts w:ascii="黑体" w:eastAsia="黑体" w:hAnsi="黑体"/>
        </w:rPr>
      </w:pPr>
      <w:bookmarkStart w:id="44" w:name="_Toc17817113"/>
      <w:r>
        <w:rPr>
          <w:rFonts w:ascii="黑体" w:eastAsia="黑体" w:hAnsi="黑体"/>
        </w:rPr>
        <w:br/>
      </w:r>
      <w:r>
        <w:rPr>
          <w:rFonts w:ascii="黑体" w:eastAsia="黑体" w:hAnsi="黑体" w:hint="eastAsia"/>
        </w:rPr>
        <w:t>生猪屠宰场</w:t>
      </w:r>
      <w:bookmarkEnd w:id="44"/>
    </w:p>
    <w:p w:rsidR="00BE7E15" w:rsidRDefault="00F03476">
      <w:pPr>
        <w:pStyle w:val="afffff7"/>
        <w:ind w:firstLine="420"/>
      </w:pPr>
      <w:r>
        <w:rPr>
          <w:rFonts w:hint="eastAsia"/>
        </w:rPr>
        <w:t>经设区的市级人民政府批准、依法设立的符合生猪定点屠宰条件从事生猪屠宰活动的场所。</w:t>
      </w:r>
    </w:p>
    <w:p w:rsidR="00BE7E15" w:rsidRDefault="00F03476">
      <w:pPr>
        <w:pStyle w:val="afffffffffff7"/>
        <w:ind w:left="420" w:hangingChars="200" w:hanging="420"/>
        <w:rPr>
          <w:rFonts w:ascii="黑体" w:eastAsia="黑体" w:hAnsi="黑体"/>
        </w:rPr>
      </w:pPr>
      <w:r>
        <w:rPr>
          <w:rFonts w:ascii="黑体" w:eastAsia="黑体" w:hAnsi="黑体"/>
        </w:rPr>
        <w:br/>
      </w:r>
      <w:r>
        <w:rPr>
          <w:rFonts w:ascii="黑体" w:eastAsia="黑体" w:hAnsi="黑体" w:hint="eastAsia"/>
        </w:rPr>
        <w:t>动物疫病</w:t>
      </w:r>
    </w:p>
    <w:p w:rsidR="00BE7E15" w:rsidRDefault="00F03476">
      <w:pPr>
        <w:pStyle w:val="afffff7"/>
        <w:ind w:firstLine="420"/>
      </w:pPr>
      <w:r>
        <w:rPr>
          <w:rFonts w:hint="eastAsia"/>
        </w:rPr>
        <w:t>指动物传染病，包括寄生虫病。</w:t>
      </w:r>
    </w:p>
    <w:p w:rsidR="00BE7E15" w:rsidRDefault="00F03476">
      <w:pPr>
        <w:pStyle w:val="afffffffffff7"/>
        <w:ind w:left="420" w:hangingChars="200" w:hanging="420"/>
        <w:rPr>
          <w:rFonts w:ascii="黑体" w:eastAsia="黑体" w:hAnsi="黑体"/>
        </w:rPr>
      </w:pPr>
      <w:r>
        <w:rPr>
          <w:rFonts w:ascii="黑体" w:eastAsia="黑体" w:hAnsi="黑体"/>
        </w:rPr>
        <w:br/>
      </w:r>
      <w:r>
        <w:rPr>
          <w:rFonts w:ascii="黑体" w:eastAsia="黑体" w:hAnsi="黑体" w:hint="eastAsia"/>
        </w:rPr>
        <w:t>动物防疫</w:t>
      </w:r>
    </w:p>
    <w:p w:rsidR="00BE7E15" w:rsidRDefault="00F03476">
      <w:pPr>
        <w:pStyle w:val="afffff7"/>
        <w:ind w:firstLine="420"/>
      </w:pPr>
      <w:r>
        <w:rPr>
          <w:rFonts w:hint="eastAsia"/>
        </w:rPr>
        <w:t>动物疫病的预防、控制、诊疗、净化、消灭和动物、动物产品的检疫，以及病死动物、病害动物产品的无害化处理。</w:t>
      </w:r>
    </w:p>
    <w:p w:rsidR="00BE7E15" w:rsidRDefault="00F03476">
      <w:pPr>
        <w:pStyle w:val="afffffffffff7"/>
        <w:ind w:left="420" w:hangingChars="200" w:hanging="420"/>
        <w:rPr>
          <w:rFonts w:ascii="黑体" w:eastAsia="黑体" w:hAnsi="黑体"/>
        </w:rPr>
      </w:pPr>
      <w:bookmarkStart w:id="45" w:name="_Toc17817117"/>
      <w:r>
        <w:rPr>
          <w:rFonts w:ascii="黑体" w:eastAsia="黑体" w:hAnsi="黑体"/>
        </w:rPr>
        <w:br/>
      </w:r>
      <w:r>
        <w:rPr>
          <w:rFonts w:ascii="黑体" w:eastAsia="黑体" w:hAnsi="黑体" w:hint="eastAsia"/>
        </w:rPr>
        <w:t>屠宰检疫</w:t>
      </w:r>
      <w:bookmarkEnd w:id="45"/>
    </w:p>
    <w:p w:rsidR="00BE7E15" w:rsidRDefault="00F03476">
      <w:pPr>
        <w:pStyle w:val="afffff7"/>
        <w:ind w:firstLine="420"/>
      </w:pPr>
      <w:r>
        <w:rPr>
          <w:rFonts w:hint="eastAsia"/>
        </w:rPr>
        <w:t>官方兽医按照农业农村部动物屠宰检疫规程规定在畜禽宰前或宰后对国家规定的动物疫病进行检查、辨别和出具相关检疫证明的行为。</w:t>
      </w:r>
    </w:p>
    <w:p w:rsidR="00BE7E15" w:rsidRDefault="00F03476">
      <w:pPr>
        <w:pStyle w:val="afffffffffff7"/>
        <w:ind w:left="420" w:hangingChars="200" w:hanging="420"/>
        <w:rPr>
          <w:rFonts w:ascii="黑体" w:eastAsia="黑体" w:hAnsi="黑体"/>
        </w:rPr>
      </w:pPr>
      <w:bookmarkStart w:id="46" w:name="_Toc17817118"/>
      <w:r>
        <w:rPr>
          <w:rFonts w:ascii="黑体" w:eastAsia="黑体" w:hAnsi="黑体"/>
        </w:rPr>
        <w:br/>
      </w:r>
      <w:r>
        <w:rPr>
          <w:rFonts w:ascii="黑体" w:eastAsia="黑体" w:hAnsi="黑体" w:hint="eastAsia"/>
        </w:rPr>
        <w:t>官方兽医</w:t>
      </w:r>
      <w:bookmarkEnd w:id="46"/>
    </w:p>
    <w:p w:rsidR="00BE7E15" w:rsidRDefault="00F03476">
      <w:pPr>
        <w:pStyle w:val="afffff7"/>
        <w:ind w:firstLine="420"/>
      </w:pPr>
      <w:r>
        <w:rPr>
          <w:rFonts w:hint="eastAsia"/>
        </w:rPr>
        <w:t>具备规定的资格条件并经兽医主管部门任命，负责出具检疫等证明的国家兽医工作人员。</w:t>
      </w:r>
    </w:p>
    <w:p w:rsidR="00BE7E15" w:rsidRDefault="00F03476">
      <w:pPr>
        <w:pStyle w:val="afffffffffff7"/>
        <w:ind w:left="420" w:hangingChars="200" w:hanging="420"/>
        <w:rPr>
          <w:rFonts w:ascii="黑体" w:eastAsia="黑体" w:hAnsi="黑体"/>
        </w:rPr>
      </w:pPr>
      <w:bookmarkStart w:id="47" w:name="_Toc17817119"/>
      <w:r>
        <w:rPr>
          <w:rFonts w:ascii="黑体" w:eastAsia="黑体" w:hAnsi="黑体"/>
        </w:rPr>
        <w:br/>
      </w:r>
      <w:r>
        <w:rPr>
          <w:rFonts w:ascii="黑体" w:eastAsia="黑体" w:hAnsi="黑体" w:hint="eastAsia"/>
        </w:rPr>
        <w:t>无害化处理</w:t>
      </w:r>
      <w:bookmarkEnd w:id="47"/>
    </w:p>
    <w:p w:rsidR="00BE7E15" w:rsidRDefault="00F03476">
      <w:pPr>
        <w:pStyle w:val="afffff7"/>
        <w:ind w:firstLine="420"/>
      </w:pPr>
      <w:r>
        <w:rPr>
          <w:rFonts w:hint="eastAsia"/>
        </w:rPr>
        <w:t>指用物理、化学等方法处理病死及病害动物和相关动物产品，消灭其所携带的病原体，消除病害，对人类健康无危害的过程。</w:t>
      </w:r>
    </w:p>
    <w:p w:rsidR="00BE7E15" w:rsidRDefault="00F03476">
      <w:pPr>
        <w:pStyle w:val="affe"/>
        <w:spacing w:before="312" w:after="312"/>
      </w:pPr>
      <w:bookmarkStart w:id="48" w:name="_Toc17817121"/>
      <w:bookmarkStart w:id="49" w:name="_Toc17817157"/>
      <w:r>
        <w:rPr>
          <w:rFonts w:hint="eastAsia"/>
        </w:rPr>
        <w:lastRenderedPageBreak/>
        <w:t>动物防疫条件</w:t>
      </w:r>
      <w:bookmarkEnd w:id="48"/>
      <w:bookmarkEnd w:id="49"/>
    </w:p>
    <w:p w:rsidR="00BE7E15" w:rsidRDefault="00F03476">
      <w:pPr>
        <w:pStyle w:val="afffffffff0"/>
      </w:pPr>
      <w:bookmarkStart w:id="50" w:name="_Toc17817122"/>
      <w:r>
        <w:rPr>
          <w:rFonts w:hint="eastAsia"/>
        </w:rPr>
        <w:t>生猪定点屠宰厂（场）应具备符合生活饮用水卫生标准规定的水源。厂区周围应有良好的环境卫生条件，远离产生污染源的工业企业或其他场所，远离受污染的水体以及虫害大量孳生的场所。</w:t>
      </w:r>
      <w:bookmarkEnd w:id="50"/>
      <w:r>
        <w:rPr>
          <w:rFonts w:hint="eastAsia"/>
        </w:rPr>
        <w:t xml:space="preserve"> </w:t>
      </w:r>
    </w:p>
    <w:p w:rsidR="00BE7E15" w:rsidRDefault="00F03476">
      <w:pPr>
        <w:pStyle w:val="afffffffff0"/>
      </w:pPr>
      <w:bookmarkStart w:id="51" w:name="_Toc17817123"/>
      <w:r>
        <w:rPr>
          <w:rFonts w:hint="eastAsia"/>
        </w:rPr>
        <w:t>厂区周围应建有围墙等隔离设施，厂区主要道路应硬化，路面平整、易冲洗，不积水。</w:t>
      </w:r>
      <w:bookmarkEnd w:id="51"/>
    </w:p>
    <w:p w:rsidR="00BE7E15" w:rsidRDefault="00F03476">
      <w:pPr>
        <w:pStyle w:val="afffffffff0"/>
      </w:pPr>
      <w:bookmarkStart w:id="52" w:name="_Toc17817124"/>
      <w:r>
        <w:rPr>
          <w:rFonts w:hint="eastAsia"/>
        </w:rPr>
        <w:t>应设待宰间、隔离间、屠宰间、急宰间、检验室、官方兽医室和无害化处理间（或暂存设施）等。</w:t>
      </w:r>
    </w:p>
    <w:p w:rsidR="00BE7E15" w:rsidRDefault="00F03476">
      <w:pPr>
        <w:pStyle w:val="afffffffff0"/>
      </w:pPr>
      <w:r>
        <w:rPr>
          <w:rFonts w:hint="eastAsia"/>
        </w:rPr>
        <w:t>应分别设有生猪运输车辆、产品运输车辆以及工具清洗消毒的区域，生猪运输车辆清洗消毒区域应临近生猪卸载区域。</w:t>
      </w:r>
    </w:p>
    <w:p w:rsidR="00BE7E15" w:rsidRDefault="00F03476">
      <w:pPr>
        <w:pStyle w:val="afffffffff0"/>
      </w:pPr>
      <w:r>
        <w:rPr>
          <w:rFonts w:hint="eastAsia"/>
        </w:rPr>
        <w:t>屠宰间清洁区与非清洁区应分隔</w:t>
      </w:r>
      <w:bookmarkEnd w:id="52"/>
      <w:r>
        <w:rPr>
          <w:rFonts w:hint="eastAsia"/>
        </w:rPr>
        <w:t>，并分别设有与屠宰能力相适应并与屠宰间相连通的更衣室。</w:t>
      </w:r>
    </w:p>
    <w:p w:rsidR="00BE7E15" w:rsidRDefault="00F03476">
      <w:pPr>
        <w:pStyle w:val="affe"/>
        <w:spacing w:before="312" w:after="312"/>
      </w:pPr>
      <w:bookmarkStart w:id="53" w:name="_Toc17817125"/>
      <w:bookmarkStart w:id="54" w:name="_Toc17817158"/>
      <w:r>
        <w:rPr>
          <w:rFonts w:hint="eastAsia"/>
        </w:rPr>
        <w:t>肉品品质检验</w:t>
      </w:r>
      <w:bookmarkEnd w:id="53"/>
      <w:bookmarkEnd w:id="54"/>
    </w:p>
    <w:p w:rsidR="00BE7E15" w:rsidRDefault="00F03476">
      <w:pPr>
        <w:pStyle w:val="afffffffff0"/>
      </w:pPr>
      <w:bookmarkStart w:id="55" w:name="_Toc17817126"/>
      <w:r>
        <w:rPr>
          <w:rFonts w:hint="eastAsia"/>
        </w:rPr>
        <w:t>厂(场)方应建立肉品品质检验制度，并做好相关记录</w:t>
      </w:r>
      <w:bookmarkEnd w:id="55"/>
      <w:r>
        <w:rPr>
          <w:rFonts w:hint="eastAsia"/>
        </w:rPr>
        <w:t>。</w:t>
      </w:r>
    </w:p>
    <w:p w:rsidR="00BE7E15" w:rsidRDefault="00F03476">
      <w:pPr>
        <w:pStyle w:val="afffffffff0"/>
      </w:pPr>
      <w:bookmarkStart w:id="56" w:name="_Toc17817127"/>
      <w:r>
        <w:rPr>
          <w:rFonts w:hint="eastAsia"/>
        </w:rPr>
        <w:t>应配备与屠宰规模相适应的经考核合格的肉品品质检验人员，满足各岗位工作需要。</w:t>
      </w:r>
    </w:p>
    <w:p w:rsidR="00BE7E15" w:rsidRDefault="00F03476">
      <w:pPr>
        <w:pStyle w:val="afffffffff0"/>
      </w:pPr>
      <w:r>
        <w:rPr>
          <w:rFonts w:hint="eastAsia"/>
        </w:rPr>
        <w:t>检验后不合格肉品按照有关规定进行处置。</w:t>
      </w:r>
    </w:p>
    <w:p w:rsidR="00BE7E15" w:rsidRDefault="00F03476">
      <w:pPr>
        <w:pStyle w:val="affe"/>
        <w:spacing w:before="312" w:after="312"/>
      </w:pPr>
      <w:bookmarkStart w:id="57" w:name="_Toc17817128"/>
      <w:bookmarkStart w:id="58" w:name="_Toc17817159"/>
      <w:bookmarkEnd w:id="56"/>
      <w:r>
        <w:rPr>
          <w:rFonts w:hint="eastAsia"/>
        </w:rPr>
        <w:t>屠宰检疫</w:t>
      </w:r>
      <w:bookmarkEnd w:id="57"/>
      <w:bookmarkEnd w:id="58"/>
    </w:p>
    <w:p w:rsidR="00BE7E15" w:rsidRDefault="00F03476">
      <w:pPr>
        <w:pStyle w:val="afff"/>
        <w:spacing w:before="156" w:after="156"/>
      </w:pPr>
      <w:r>
        <w:rPr>
          <w:rFonts w:hint="eastAsia"/>
        </w:rPr>
        <w:t>入厂（场）监督查验</w:t>
      </w:r>
    </w:p>
    <w:p w:rsidR="00BE7E15" w:rsidRDefault="00F03476">
      <w:pPr>
        <w:pStyle w:val="afffffffff3"/>
      </w:pPr>
      <w:r>
        <w:rPr>
          <w:rFonts w:hint="eastAsia"/>
        </w:rPr>
        <w:t>驻场检疫人员监督厂(场)方查验入场生猪的动物检疫合格证明和佩戴的生猪标识；了解生猪运输途中有关情况；检查生猪健康情况，并做好记录。查验运输车辆是否在当地农业农村主管部门进行备案，是否有车辆备案证明。</w:t>
      </w:r>
    </w:p>
    <w:p w:rsidR="00BE7E15" w:rsidRDefault="00F03476">
      <w:pPr>
        <w:pStyle w:val="afffffffff3"/>
      </w:pPr>
      <w:r>
        <w:rPr>
          <w:rFonts w:hint="eastAsia"/>
        </w:rPr>
        <w:t>持有有效的生猪运输车辆备案表、动物检疫合格证明、生猪标识符合要求、证物相符、临床检查健康，并且目的地是本屠宰厂的，方可入场，并回收动物检疫合格证明。厂(场)方须按批次分类将生猪送入待宰圈待宰静养，并进行分圈编号和及时录入“河南省畜禽屠宰管理系统”，不同货主、不同批次的生猪不得混群。</w:t>
      </w:r>
    </w:p>
    <w:p w:rsidR="00BE7E15" w:rsidRDefault="00F03476">
      <w:pPr>
        <w:pStyle w:val="afffffffff3"/>
      </w:pPr>
      <w:r>
        <w:rPr>
          <w:rFonts w:hint="eastAsia"/>
        </w:rPr>
        <w:t>不合格、不符合条件的，按国家有关规定处理。</w:t>
      </w:r>
    </w:p>
    <w:p w:rsidR="00BE7E15" w:rsidRDefault="00F03476">
      <w:pPr>
        <w:pStyle w:val="afff"/>
        <w:spacing w:before="156" w:after="156"/>
      </w:pPr>
      <w:bookmarkStart w:id="59" w:name="_Toc17817130"/>
      <w:r>
        <w:rPr>
          <w:rFonts w:hint="eastAsia"/>
        </w:rPr>
        <w:t>待宰巡查</w:t>
      </w:r>
    </w:p>
    <w:p w:rsidR="00BE7E15" w:rsidRDefault="00F03476">
      <w:pPr>
        <w:pStyle w:val="afffffffff3"/>
      </w:pPr>
      <w:r>
        <w:rPr>
          <w:rFonts w:hint="eastAsia"/>
        </w:rPr>
        <w:t>生猪临宰前应停食静养不少于12小时，宰前3小时停止喂水。</w:t>
      </w:r>
    </w:p>
    <w:p w:rsidR="00BE7E15" w:rsidRDefault="00F03476">
      <w:pPr>
        <w:pStyle w:val="afffffffff3"/>
      </w:pPr>
      <w:r>
        <w:rPr>
          <w:rFonts w:hint="eastAsia"/>
        </w:rPr>
        <w:t>监督厂(场)方待宰静养期间安排专门人员进行待宰生猪健康状况巡查，发现有异常情况的立即报告驻场官方兽医，并按照有关规定进行处置。</w:t>
      </w:r>
    </w:p>
    <w:p w:rsidR="00BE7E15" w:rsidRDefault="00F03476">
      <w:pPr>
        <w:pStyle w:val="afffffffff3"/>
      </w:pPr>
      <w:r>
        <w:rPr>
          <w:rFonts w:hint="eastAsia"/>
        </w:rPr>
        <w:t>做好巡查记录，如实记录待宰生猪数量、临床健康检查情况、隔离观察情况、停食静养情况，以及货主等信息。</w:t>
      </w:r>
    </w:p>
    <w:p w:rsidR="00BE7E15" w:rsidRDefault="00F03476">
      <w:pPr>
        <w:pStyle w:val="afff"/>
        <w:spacing w:before="156" w:after="156"/>
      </w:pPr>
      <w:r>
        <w:rPr>
          <w:rFonts w:hint="eastAsia"/>
        </w:rPr>
        <w:t>申报检疫</w:t>
      </w:r>
    </w:p>
    <w:p w:rsidR="00BE7E15" w:rsidRDefault="00F03476">
      <w:pPr>
        <w:pStyle w:val="afffffffff3"/>
      </w:pPr>
      <w:r>
        <w:rPr>
          <w:rFonts w:hint="eastAsia"/>
        </w:rPr>
        <w:t>厂(场)方应于屠宰前6小时通过“河南省畜禽屠宰管理系统”申报检疫，填写检疫申报单。官方兽医接到检疫申报后，根据相关情况决定是否予以受理。受理的，应及时实施宰前检查；不予受理的，应说明理由。</w:t>
      </w:r>
    </w:p>
    <w:p w:rsidR="00BE7E15" w:rsidRDefault="00F03476">
      <w:pPr>
        <w:pStyle w:val="afffffffff3"/>
      </w:pPr>
      <w:r>
        <w:rPr>
          <w:rFonts w:hint="eastAsia"/>
        </w:rPr>
        <w:t>屠宰前2小时，官方兽医应实施检查。合格的，准予屠宰；不合格的，按照相关规定处理。</w:t>
      </w:r>
    </w:p>
    <w:p w:rsidR="00BE7E15" w:rsidRDefault="00F03476">
      <w:pPr>
        <w:pStyle w:val="afff"/>
        <w:spacing w:before="156" w:after="156"/>
      </w:pPr>
      <w:r>
        <w:rPr>
          <w:rFonts w:hint="eastAsia"/>
        </w:rPr>
        <w:t>同步检疫</w:t>
      </w:r>
    </w:p>
    <w:p w:rsidR="00BE7E15" w:rsidRDefault="00F03476">
      <w:pPr>
        <w:pStyle w:val="afffffffff3"/>
      </w:pPr>
      <w:r>
        <w:rPr>
          <w:rFonts w:hint="eastAsia"/>
        </w:rPr>
        <w:lastRenderedPageBreak/>
        <w:t>屠宰过程中，官方兽医按照规定与屠宰操作相对应，分不同岗位对同一头生猪的不同部位进行检疫，并做好检疫记录。</w:t>
      </w:r>
    </w:p>
    <w:p w:rsidR="00BE7E15" w:rsidRDefault="00F03476">
      <w:pPr>
        <w:pStyle w:val="afffffffff3"/>
      </w:pPr>
      <w:r>
        <w:rPr>
          <w:rFonts w:hint="eastAsia"/>
        </w:rPr>
        <w:t>经检疫合格的，由官方兽医出具动物检疫合格证明，对胴体及分割、包装的生猪产品加盖检疫验讫印章或者加施检疫标志。</w:t>
      </w:r>
    </w:p>
    <w:p w:rsidR="00BE7E15" w:rsidRDefault="00F03476">
      <w:pPr>
        <w:pStyle w:val="afffffffff3"/>
      </w:pPr>
      <w:r>
        <w:rPr>
          <w:rFonts w:hint="eastAsia"/>
        </w:rPr>
        <w:t>不合格的，由官方兽医出具动物检疫处理通知单。</w:t>
      </w:r>
    </w:p>
    <w:bookmarkEnd w:id="59"/>
    <w:p w:rsidR="00BE7E15" w:rsidRDefault="00F03476">
      <w:pPr>
        <w:pStyle w:val="afff"/>
        <w:spacing w:before="156" w:after="156"/>
      </w:pPr>
      <w:r>
        <w:rPr>
          <w:rFonts w:hint="eastAsia"/>
        </w:rPr>
        <w:t>产品出厂</w:t>
      </w:r>
    </w:p>
    <w:p w:rsidR="00BE7E15" w:rsidRDefault="00F03476">
      <w:pPr>
        <w:pStyle w:val="afffffffff3"/>
      </w:pPr>
      <w:r>
        <w:rPr>
          <w:rFonts w:hint="eastAsia"/>
        </w:rPr>
        <w:t>检疫检验合格，并证物相符的生猪产品方可出厂。</w:t>
      </w:r>
    </w:p>
    <w:p w:rsidR="00BE7E15" w:rsidRDefault="00F03476">
      <w:pPr>
        <w:pStyle w:val="afffffffff3"/>
      </w:pPr>
      <w:r>
        <w:rPr>
          <w:rFonts w:hint="eastAsia"/>
        </w:rPr>
        <w:t>出场时，厂(场)方做好产品流向记录，详细登记出场生猪产品规格、数量、检疫证号、屠宰日期、销售日期以及购货者名称、地址、联系方式等信息。</w:t>
      </w:r>
    </w:p>
    <w:p w:rsidR="00BE7E15" w:rsidRDefault="00F03476">
      <w:pPr>
        <w:pStyle w:val="affe"/>
        <w:spacing w:before="312" w:after="312"/>
      </w:pPr>
      <w:bookmarkStart w:id="60" w:name="_Toc17817160"/>
      <w:bookmarkStart w:id="61" w:name="_Toc17817131"/>
      <w:r>
        <w:rPr>
          <w:rFonts w:hint="eastAsia"/>
        </w:rPr>
        <w:t>消毒管理</w:t>
      </w:r>
      <w:bookmarkEnd w:id="60"/>
      <w:bookmarkEnd w:id="61"/>
    </w:p>
    <w:p w:rsidR="00BE7E15" w:rsidRDefault="00F03476">
      <w:pPr>
        <w:pStyle w:val="afff"/>
        <w:spacing w:before="156" w:after="156"/>
      </w:pPr>
      <w:bookmarkStart w:id="62" w:name="_Toc17817132"/>
      <w:r>
        <w:rPr>
          <w:rFonts w:hint="eastAsia"/>
        </w:rPr>
        <w:t>消毒设施设备</w:t>
      </w:r>
    </w:p>
    <w:p w:rsidR="00BE7E15" w:rsidRDefault="00F03476">
      <w:pPr>
        <w:pStyle w:val="afffffffff3"/>
      </w:pPr>
      <w:r>
        <w:rPr>
          <w:rFonts w:hint="eastAsia"/>
        </w:rPr>
        <w:t>生猪定点屠宰厂（场）应在不同场所配备必要的清洗消毒设施设备，不同场所清洗消毒设施设备不得混用。</w:t>
      </w:r>
    </w:p>
    <w:p w:rsidR="00BE7E15" w:rsidRDefault="00F03476">
      <w:pPr>
        <w:pStyle w:val="afffffffff3"/>
      </w:pPr>
      <w:r>
        <w:rPr>
          <w:rFonts w:hint="eastAsia"/>
        </w:rPr>
        <w:t>厂（场）区出入口处应单独设置人员消毒通道。</w:t>
      </w:r>
    </w:p>
    <w:p w:rsidR="00BE7E15" w:rsidRDefault="00F03476">
      <w:pPr>
        <w:pStyle w:val="afffffffff3"/>
      </w:pPr>
      <w:r>
        <w:rPr>
          <w:rFonts w:hint="eastAsia"/>
        </w:rPr>
        <w:t>生猪运输车辆入口处应设置与门同宽，长4米以上、深0.3米以上的消毒池，配置消毒喷雾器或设置消毒通道。</w:t>
      </w:r>
    </w:p>
    <w:p w:rsidR="00BE7E15" w:rsidRDefault="00F03476">
      <w:pPr>
        <w:pStyle w:val="afffffffff3"/>
      </w:pPr>
      <w:r>
        <w:rPr>
          <w:rFonts w:hint="eastAsia"/>
        </w:rPr>
        <w:t>屠宰间入口处应设置与屠宰规模相适应的洗手设施、换鞋设施或工作鞋靴消毒设施；屠宰间内应设有工器具、容器和固定设备的清洗消毒设施，根据工艺流程的需要，在用水位置分别设置冷、热水供应装置，消毒用热水温度不应低于82℃。</w:t>
      </w:r>
    </w:p>
    <w:p w:rsidR="00BE7E15" w:rsidRDefault="00F03476">
      <w:pPr>
        <w:pStyle w:val="afffffffff3"/>
      </w:pPr>
      <w:r>
        <w:rPr>
          <w:rFonts w:hint="eastAsia"/>
        </w:rPr>
        <w:t>急宰间应有冷、热水供应装置，出入口设置便于手推车出入的消毒池。</w:t>
      </w:r>
    </w:p>
    <w:p w:rsidR="00BE7E15" w:rsidRDefault="00F03476">
      <w:pPr>
        <w:pStyle w:val="afffffffff3"/>
      </w:pPr>
      <w:r>
        <w:rPr>
          <w:rFonts w:hint="eastAsia"/>
        </w:rPr>
        <w:t>隔离间、无害化处理间的门口应设置车轮、鞋靴消毒设施。</w:t>
      </w:r>
    </w:p>
    <w:p w:rsidR="00BE7E15" w:rsidRDefault="00F03476">
      <w:pPr>
        <w:pStyle w:val="afff"/>
        <w:spacing w:before="156" w:after="156"/>
      </w:pPr>
      <w:r>
        <w:rPr>
          <w:rFonts w:hint="eastAsia"/>
        </w:rPr>
        <w:t>清洗消毒</w:t>
      </w:r>
    </w:p>
    <w:p w:rsidR="00BE7E15" w:rsidRDefault="00F03476" w:rsidP="00CC4839">
      <w:pPr>
        <w:pStyle w:val="afffffffff3"/>
      </w:pPr>
      <w:r>
        <w:rPr>
          <w:rFonts w:hint="eastAsia"/>
        </w:rPr>
        <w:t>生猪定点屠宰厂（场）应在生猪屠宰前，对生猪体表进行喷淋，洗净生猪体表的粪便、污物等。</w:t>
      </w:r>
    </w:p>
    <w:p w:rsidR="00BE7E15" w:rsidRDefault="00F03476">
      <w:pPr>
        <w:pStyle w:val="afffffffff3"/>
      </w:pPr>
      <w:r>
        <w:rPr>
          <w:rFonts w:hint="eastAsia"/>
        </w:rPr>
        <w:t>生猪定点屠宰厂（场）应及时对卸载后的生猪运输车辆进行彻底清洗消毒。每批次生猪送宰后，应对空圈进行彻底清洗消毒。</w:t>
      </w:r>
    </w:p>
    <w:p w:rsidR="00BE7E15" w:rsidRDefault="00F03476">
      <w:pPr>
        <w:pStyle w:val="afffffffff3"/>
      </w:pPr>
      <w:r>
        <w:rPr>
          <w:rFonts w:hint="eastAsia"/>
        </w:rPr>
        <w:t>工作人员进入屠宰间前进行洗手、消毒，更换工作衣帽和鞋靴，屠宰过程中，非清洁区与清洁区的工作人员不得串岗。</w:t>
      </w:r>
    </w:p>
    <w:p w:rsidR="00BE7E15" w:rsidRDefault="00F03476">
      <w:pPr>
        <w:pStyle w:val="afffffffff3"/>
      </w:pPr>
      <w:r>
        <w:rPr>
          <w:rFonts w:hint="eastAsia"/>
        </w:rPr>
        <w:t>生猪屠宰、检验过程中使用的工器具，如刀具、内脏托盘等，应一猪一更换，每次使用后用82</w:t>
      </w:r>
      <w:r>
        <w:rPr>
          <w:rFonts w:hAnsi="黑体" w:hint="eastAsia"/>
        </w:rPr>
        <w:t>℃</w:t>
      </w:r>
      <w:r>
        <w:rPr>
          <w:rFonts w:hint="eastAsia"/>
        </w:rPr>
        <w:t xml:space="preserve"> 以上的热水进行清洗消毒，不得使用化学清洁剂。</w:t>
      </w:r>
    </w:p>
    <w:p w:rsidR="00BE7E15" w:rsidRDefault="00F03476">
      <w:pPr>
        <w:pStyle w:val="afffffffff3"/>
      </w:pPr>
      <w:r>
        <w:rPr>
          <w:rFonts w:hint="eastAsia"/>
        </w:rPr>
        <w:t>每日屠宰结束后，对屠宰间等场地进行彻底清洗消毒。</w:t>
      </w:r>
    </w:p>
    <w:p w:rsidR="00BE7E15" w:rsidRDefault="00F03476">
      <w:pPr>
        <w:pStyle w:val="afffffffff3"/>
      </w:pPr>
      <w:r>
        <w:rPr>
          <w:rFonts w:hint="eastAsia"/>
        </w:rPr>
        <w:t>运输生猪产品的车辆应在每批生猪产品运送结束后及时清洗消毒，保持清洁卫生。</w:t>
      </w:r>
    </w:p>
    <w:p w:rsidR="00BE7E15" w:rsidRDefault="00F03476">
      <w:pPr>
        <w:pStyle w:val="afffffffff3"/>
      </w:pPr>
      <w:r>
        <w:rPr>
          <w:rFonts w:hint="eastAsia"/>
        </w:rPr>
        <w:t>建立定期消毒制度，对场区进行消毒，执行良好，并做好记录。</w:t>
      </w:r>
    </w:p>
    <w:p w:rsidR="00BE7E15" w:rsidRDefault="00F03476">
      <w:pPr>
        <w:pStyle w:val="affe"/>
        <w:spacing w:before="312" w:after="312"/>
      </w:pPr>
      <w:bookmarkStart w:id="63" w:name="_Toc17817134"/>
      <w:bookmarkStart w:id="64" w:name="_Toc17817161"/>
      <w:bookmarkEnd w:id="62"/>
      <w:r>
        <w:rPr>
          <w:rFonts w:hint="eastAsia"/>
        </w:rPr>
        <w:t>疫情报告</w:t>
      </w:r>
      <w:bookmarkEnd w:id="63"/>
      <w:bookmarkEnd w:id="64"/>
    </w:p>
    <w:p w:rsidR="00BE7E15" w:rsidRDefault="00F03476">
      <w:pPr>
        <w:pStyle w:val="afffffffff0"/>
      </w:pPr>
      <w:bookmarkStart w:id="65" w:name="_Toc17817135"/>
      <w:r>
        <w:rPr>
          <w:rFonts w:hint="eastAsia"/>
        </w:rPr>
        <w:t>入场、待宰、隔离、屠宰过程中发现动物染疫或者疑似染疫的，应立即上报当地农业农村主管部门，并采取隔离等控制措施。</w:t>
      </w:r>
      <w:bookmarkEnd w:id="65"/>
    </w:p>
    <w:p w:rsidR="00BE7E15" w:rsidRDefault="00F03476">
      <w:pPr>
        <w:pStyle w:val="afffffffff0"/>
      </w:pPr>
      <w:bookmarkStart w:id="66" w:name="_Toc17817136"/>
      <w:r>
        <w:rPr>
          <w:rFonts w:hint="eastAsia"/>
        </w:rPr>
        <w:t>发生重大动物疫情时，配合畜牧兽医主管部门做好疫情防控工作。</w:t>
      </w:r>
      <w:bookmarkEnd w:id="66"/>
    </w:p>
    <w:p w:rsidR="00BE7E15" w:rsidRDefault="00F03476">
      <w:pPr>
        <w:pStyle w:val="affe"/>
        <w:spacing w:before="312" w:after="312"/>
      </w:pPr>
      <w:bookmarkStart w:id="67" w:name="_Toc17817147"/>
      <w:bookmarkStart w:id="68" w:name="_Toc17817162"/>
      <w:r>
        <w:rPr>
          <w:rFonts w:hint="eastAsia"/>
        </w:rPr>
        <w:lastRenderedPageBreak/>
        <w:t>无害化处理</w:t>
      </w:r>
      <w:bookmarkEnd w:id="67"/>
      <w:bookmarkEnd w:id="68"/>
    </w:p>
    <w:p w:rsidR="00BE7E15" w:rsidRDefault="00F03476">
      <w:pPr>
        <w:pStyle w:val="afffffffff0"/>
      </w:pPr>
      <w:bookmarkStart w:id="69" w:name="_Toc17817148"/>
      <w:bookmarkStart w:id="70" w:name="_Toc17817163"/>
      <w:r>
        <w:rPr>
          <w:rFonts w:hint="eastAsia"/>
        </w:rPr>
        <w:t>待宰死亡生猪，检疫不合格生猪或生猪产品，屠宰过程中产生的不可食用生猪产品和有害组织、腺体，以及召回的生猪产品应进行无害化处理，或者委托第三方无害化处理专业机构进行处理。</w:t>
      </w:r>
    </w:p>
    <w:p w:rsidR="00BE7E15" w:rsidRDefault="00F03476">
      <w:pPr>
        <w:pStyle w:val="afffffffff0"/>
      </w:pPr>
      <w:r>
        <w:rPr>
          <w:rFonts w:hint="eastAsia"/>
        </w:rPr>
        <w:t>无害化处理时，应详细记录货主名称、产品部位、处理原因、处理头数或数量、处理方式等信息，并由无害化处理人员、货主、生猪屠宰厂(场)负责人进行签字或盖章确认。</w:t>
      </w:r>
    </w:p>
    <w:p w:rsidR="00BE7E15" w:rsidRDefault="00F03476">
      <w:pPr>
        <w:pStyle w:val="afffffffff0"/>
      </w:pPr>
      <w:r>
        <w:rPr>
          <w:rFonts w:hint="eastAsia"/>
        </w:rPr>
        <w:t>无害化处理应在官方兽医现场监督下进行，做好拍照、摄像等处理过程记录。委托第三方进行处理的生猪屠宰厂(场)应与无害化处理机构签订无害化处理协议，并如实建立台账存档备查。</w:t>
      </w:r>
    </w:p>
    <w:p w:rsidR="00BE7E15" w:rsidRDefault="00F03476">
      <w:pPr>
        <w:pStyle w:val="afffffffff0"/>
      </w:pPr>
      <w:r>
        <w:rPr>
          <w:rFonts w:hint="eastAsia"/>
        </w:rPr>
        <w:t>生猪屠宰厂(场)应按时向相关部门如实上报无害化处理情况和信息。</w:t>
      </w:r>
    </w:p>
    <w:p w:rsidR="00BE7E15" w:rsidRDefault="00F03476">
      <w:pPr>
        <w:pStyle w:val="affe"/>
        <w:spacing w:before="312" w:after="312"/>
        <w:rPr>
          <w:rFonts w:hAnsi="宋体"/>
        </w:rPr>
      </w:pPr>
      <w:r>
        <w:rPr>
          <w:rFonts w:hint="eastAsia"/>
        </w:rPr>
        <w:t>档案管理</w:t>
      </w:r>
      <w:bookmarkEnd w:id="69"/>
      <w:bookmarkEnd w:id="70"/>
    </w:p>
    <w:p w:rsidR="00BE7E15" w:rsidRDefault="00F03476">
      <w:pPr>
        <w:pStyle w:val="afffffffff0"/>
      </w:pPr>
      <w:r>
        <w:rPr>
          <w:rFonts w:hint="eastAsia"/>
        </w:rPr>
        <w:t>生猪屠宰厂(场)按照规定建立入场查验、分圈编号、待宰巡查、非洲猪瘟自检、检疫申报、无害化处理、清洗消毒、生猪来源和生猪产品流向等管理档案，记录规范、完整，档案保存2年以上。</w:t>
      </w:r>
    </w:p>
    <w:p w:rsidR="00BE7E15" w:rsidRDefault="00F03476">
      <w:pPr>
        <w:pStyle w:val="afffffffff0"/>
      </w:pPr>
      <w:r>
        <w:rPr>
          <w:rFonts w:hint="eastAsia"/>
        </w:rPr>
        <w:t>驻场官方兽医应做好动物检疫合格证明回收、保存，入场监督查验、检疫申报受理、宰前检查、同步检疫等环节记录，检疫证明和相关记录保存12个月以上。</w:t>
      </w:r>
    </w:p>
    <w:p w:rsidR="00BE7E15" w:rsidRDefault="00F03476">
      <w:pPr>
        <w:pStyle w:val="afffffffff0"/>
      </w:pPr>
      <w:r>
        <w:rPr>
          <w:rFonts w:hint="eastAsia"/>
        </w:rPr>
        <w:t>不同环节分类记录、分类存档。</w:t>
      </w:r>
    </w:p>
    <w:p w:rsidR="00BE7E15" w:rsidRDefault="00BE7E15">
      <w:pPr>
        <w:pStyle w:val="af8"/>
        <w:rPr>
          <w:vanish w:val="0"/>
        </w:rPr>
      </w:pPr>
      <w:bookmarkStart w:id="71" w:name="BookMark5"/>
      <w:bookmarkStart w:id="72" w:name="_GoBack"/>
      <w:bookmarkEnd w:id="22"/>
      <w:bookmarkEnd w:id="72"/>
    </w:p>
    <w:p w:rsidR="00BE7E15" w:rsidRDefault="00BE7E15">
      <w:pPr>
        <w:pStyle w:val="afe"/>
        <w:rPr>
          <w:vanish w:val="0"/>
        </w:rPr>
      </w:pPr>
    </w:p>
    <w:p w:rsidR="00BE7E15" w:rsidRDefault="00F03476">
      <w:pPr>
        <w:pStyle w:val="afffff7"/>
        <w:ind w:firstLineChars="0" w:firstLine="0"/>
        <w:jc w:val="center"/>
      </w:pPr>
      <w:bookmarkStart w:id="73" w:name="BookMark8"/>
      <w:bookmarkEnd w:id="71"/>
      <w:r>
        <w:rPr>
          <w:noProof/>
        </w:rPr>
        <w:drawing>
          <wp:inline distT="0" distB="0" distL="0" distR="0" wp14:anchorId="522B7270" wp14:editId="67D212D2">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7"/>
                    <a:stretch>
                      <a:fillRect/>
                    </a:stretch>
                  </pic:blipFill>
                  <pic:spPr>
                    <a:xfrm>
                      <a:off x="0" y="0"/>
                      <a:ext cx="1485900" cy="317500"/>
                    </a:xfrm>
                    <a:prstGeom prst="rect">
                      <a:avLst/>
                    </a:prstGeom>
                  </pic:spPr>
                </pic:pic>
              </a:graphicData>
            </a:graphic>
          </wp:inline>
        </w:drawing>
      </w:r>
      <w:bookmarkEnd w:id="73"/>
    </w:p>
    <w:sectPr w:rsidR="00BE7E15">
      <w:headerReference w:type="even" r:id="rId18"/>
      <w:headerReference w:type="default" r:id="rId19"/>
      <w:footerReference w:type="default" r:id="rId20"/>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F93" w:rsidRDefault="00EE1F93">
      <w:pPr>
        <w:spacing w:line="240" w:lineRule="auto"/>
      </w:pPr>
      <w:r>
        <w:separator/>
      </w:r>
    </w:p>
  </w:endnote>
  <w:endnote w:type="continuationSeparator" w:id="0">
    <w:p w:rsidR="00EE1F93" w:rsidRDefault="00EE1F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E15" w:rsidRDefault="00F03476">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E15" w:rsidRDefault="00BE7E15">
    <w:pPr>
      <w:pStyle w:val="afff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E15" w:rsidRDefault="00BE7E15">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E15" w:rsidRDefault="00F03476">
    <w:pPr>
      <w:pStyle w:val="affffffffffff"/>
    </w:pPr>
    <w:r>
      <w:fldChar w:fldCharType="begin"/>
    </w:r>
    <w:r>
      <w:instrText xml:space="preserve"> PAGE  \* MERGEFORMAT </w:instrText>
    </w:r>
    <w:r>
      <w:fldChar w:fldCharType="separate"/>
    </w:r>
    <w:r w:rsidR="00CC4839">
      <w:rPr>
        <w:noProof/>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E15" w:rsidRDefault="00F03476">
    <w:pPr>
      <w:pStyle w:val="afffff4"/>
    </w:pPr>
    <w:r>
      <w:fldChar w:fldCharType="begin"/>
    </w:r>
    <w:r>
      <w:instrText>PAGE   \* MERGEFORMAT</w:instrText>
    </w:r>
    <w:r>
      <w:fldChar w:fldCharType="separate"/>
    </w:r>
    <w:r w:rsidR="00CC4839" w:rsidRPr="00CC4839">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F93" w:rsidRDefault="00EE1F93">
      <w:pPr>
        <w:spacing w:line="240" w:lineRule="auto"/>
      </w:pPr>
      <w:r>
        <w:separator/>
      </w:r>
    </w:p>
  </w:footnote>
  <w:footnote w:type="continuationSeparator" w:id="0">
    <w:p w:rsidR="00EE1F93" w:rsidRDefault="00EE1F9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E15" w:rsidRDefault="00BE7E15">
    <w:pPr>
      <w:pStyle w:val="afff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E15" w:rsidRDefault="00F03476">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E15" w:rsidRDefault="00BE7E15">
    <w:pPr>
      <w:pStyle w:val="affff2"/>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E15" w:rsidRDefault="00F03476">
    <w:pPr>
      <w:pStyle w:val="afffffffffffe"/>
    </w:pPr>
    <w:r>
      <w:t>DBXX/ XXXXX</w:t>
    </w:r>
    <w:r>
      <w:t>—</w:t>
    </w:r>
    <w:r>
      <w:t>XXXX</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E15" w:rsidRDefault="00F03476">
    <w:pPr>
      <w:pStyle w:val="affff2"/>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 XXXX—XXXX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E15" w:rsidRDefault="00F03476">
    <w:pPr>
      <w:pStyle w:val="afffffc"/>
    </w:pPr>
    <w:r>
      <w:fldChar w:fldCharType="begin"/>
    </w:r>
    <w:r>
      <w:instrText xml:space="preserve"> STYLEREF  标准文件_文件编号  \* MERGEFORMAT </w:instrText>
    </w:r>
    <w:r>
      <w:fldChar w:fldCharType="separate"/>
    </w:r>
    <w:r w:rsidR="00CC4839">
      <w:rPr>
        <w:noProof/>
      </w:rPr>
      <w:t>DB 4107/T XXXX</w:t>
    </w:r>
    <w:r w:rsidR="00CC4839">
      <w:rPr>
        <w:noProof/>
      </w:rPr>
      <w:t>—</w:t>
    </w:r>
    <w:r w:rsidR="00CC4839">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pStyle w:val="aff2"/>
      <w:lvlText w:val="%2)"/>
      <w:lvlJc w:val="left"/>
      <w:pPr>
        <w:tabs>
          <w:tab w:val="left" w:pos="1310"/>
        </w:tabs>
        <w:ind w:left="1310" w:hanging="420"/>
      </w:pPr>
      <w:rPr>
        <w:rFonts w:hint="eastAsia"/>
      </w:rPr>
    </w:lvl>
    <w:lvl w:ilvl="2">
      <w:start w:val="1"/>
      <w:numFmt w:val="lowerRoman"/>
      <w:pStyle w:val="aff3"/>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ocumentProtection w:edit="forms" w:enforcement="1" w:cryptProviderType="rsaFull" w:cryptAlgorithmClass="hash" w:cryptAlgorithmType="typeAny" w:cryptAlgorithmSid="4" w:cryptSpinCount="100000" w:hash="NKomZamx9kWkp1nFyfY468hwQvY=" w:salt="4W05ekOC6TlhSL7pRg/OQQ=="/>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ODYwNzE0YmNjMDk0ZmQ4ODA2MTVhYWE5YmFlZDMifQ=="/>
  </w:docVars>
  <w:rsids>
    <w:rsidRoot w:val="00662EEC"/>
    <w:rsid w:val="EE77B4F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4A7"/>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516"/>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4E8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EEC"/>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E7E15"/>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093B"/>
    <w:rsid w:val="00CC39FF"/>
    <w:rsid w:val="00CC3C2F"/>
    <w:rsid w:val="00CC4839"/>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199"/>
    <w:rsid w:val="00E7015E"/>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1F93"/>
    <w:rsid w:val="00EE54A6"/>
    <w:rsid w:val="00EE613F"/>
    <w:rsid w:val="00EE7295"/>
    <w:rsid w:val="00EE7869"/>
    <w:rsid w:val="00EF054A"/>
    <w:rsid w:val="00EF3235"/>
    <w:rsid w:val="00EF7E72"/>
    <w:rsid w:val="00F03476"/>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81F"/>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74D84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571477A"/>
  <w15:docId w15:val="{AA9D1091-CB17-4B7A-BD68-0B636DABE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7">
    <w:name w:val="Normal"/>
    <w:qFormat/>
    <w:pPr>
      <w:widowControl w:val="0"/>
      <w:adjustRightInd w:val="0"/>
      <w:spacing w:line="400" w:lineRule="exact"/>
      <w:jc w:val="both"/>
    </w:pPr>
    <w:rPr>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71">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51">
    <w:name w:val="toc 5"/>
    <w:basedOn w:val="afff7"/>
    <w:next w:val="afff7"/>
    <w:uiPriority w:val="39"/>
    <w:unhideWhenUsed/>
    <w:qFormat/>
    <w:pPr>
      <w:ind w:left="839"/>
    </w:pPr>
    <w:rPr>
      <w:rFonts w:ascii="宋体"/>
    </w:rPr>
  </w:style>
  <w:style w:type="paragraph" w:styleId="31">
    <w:name w:val="toc 3"/>
    <w:basedOn w:val="afff7"/>
    <w:next w:val="afff7"/>
    <w:uiPriority w:val="39"/>
    <w:unhideWhenUsed/>
    <w:qFormat/>
    <w:pPr>
      <w:spacing w:line="300" w:lineRule="exact"/>
      <w:ind w:left="420"/>
    </w:pPr>
    <w:rPr>
      <w:rFonts w:ascii="宋体"/>
    </w:rPr>
  </w:style>
  <w:style w:type="paragraph" w:styleId="afffe">
    <w:name w:val="Balloon Text"/>
    <w:basedOn w:val="afff7"/>
    <w:link w:val="affff"/>
    <w:uiPriority w:val="99"/>
    <w:semiHidden/>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11">
    <w:name w:val="toc 1"/>
    <w:basedOn w:val="afff7"/>
    <w:next w:val="afff7"/>
    <w:uiPriority w:val="39"/>
    <w:unhideWhenUsed/>
    <w:qFormat/>
    <w:rPr>
      <w:rFonts w:ascii="宋体"/>
    </w:rPr>
  </w:style>
  <w:style w:type="paragraph" w:styleId="41">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24">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table" w:styleId="affff9">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
    <w:name w:val="Quote"/>
    <w:basedOn w:val="afff7"/>
    <w:next w:val="afff7"/>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1">
    <w:name w:val="标准标志"/>
    <w:next w:val="afff7"/>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qFormat/>
    <w:pPr>
      <w:ind w:left="198"/>
    </w:pPr>
    <w:rPr>
      <w:rFonts w:ascii="宋体" w:hAnsi="Times New Roman"/>
      <w:sz w:val="18"/>
    </w:rPr>
  </w:style>
  <w:style w:type="paragraph" w:customStyle="1" w:styleId="afffff4">
    <w:name w:val="标准文件_页脚奇数页"/>
    <w:qFormat/>
    <w:pPr>
      <w:ind w:right="227"/>
      <w:jc w:val="right"/>
    </w:pPr>
    <w:rPr>
      <w:rFonts w:ascii="宋体" w:hAnsi="Times New Roman"/>
      <w:sz w:val="18"/>
    </w:rPr>
  </w:style>
  <w:style w:type="paragraph" w:customStyle="1" w:styleId="afffff5">
    <w:name w:val="标准书眉一"/>
    <w:qFormat/>
    <w:pPr>
      <w:jc w:val="both"/>
    </w:pPr>
    <w:rPr>
      <w:rFonts w:ascii="Times New Roman" w:hAnsi="Times New Roman"/>
    </w:rPr>
  </w:style>
  <w:style w:type="paragraph" w:customStyle="1" w:styleId="ICS">
    <w:name w:val="标准文件_ICS"/>
    <w:basedOn w:val="afff7"/>
    <w:qFormat/>
    <w:pPr>
      <w:spacing w:line="0" w:lineRule="atLeast"/>
    </w:pPr>
    <w:rPr>
      <w:rFonts w:ascii="黑体" w:eastAsia="黑体" w:hAnsi="宋体"/>
    </w:rPr>
  </w:style>
  <w:style w:type="paragraph" w:customStyle="1" w:styleId="afffff6">
    <w:name w:val="标准文件_标准正文"/>
    <w:basedOn w:val="afff7"/>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7"/>
    <w:qFormat/>
    <w:pPr>
      <w:jc w:val="center"/>
    </w:pPr>
    <w:rPr>
      <w:rFonts w:ascii="黑体" w:eastAsia="黑体"/>
      <w:kern w:val="0"/>
      <w:sz w:val="44"/>
    </w:rPr>
  </w:style>
  <w:style w:type="paragraph" w:customStyle="1" w:styleId="afffffa">
    <w:name w:val="标准文件_标准代替"/>
    <w:basedOn w:val="afff7"/>
    <w:next w:val="afff7"/>
    <w:qFormat/>
    <w:pPr>
      <w:spacing w:line="310" w:lineRule="exact"/>
      <w:jc w:val="right"/>
    </w:pPr>
    <w:rPr>
      <w:rFonts w:ascii="宋体" w:hAnsi="宋体"/>
      <w:kern w:val="0"/>
    </w:rPr>
  </w:style>
  <w:style w:type="paragraph" w:customStyle="1" w:styleId="afffffb">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7"/>
    <w:qFormat/>
    <w:pPr>
      <w:jc w:val="left"/>
    </w:pPr>
  </w:style>
  <w:style w:type="paragraph" w:customStyle="1" w:styleId="afffffe">
    <w:name w:val="标准文件_参考文献标题"/>
    <w:basedOn w:val="afff7"/>
    <w:next w:val="afff7"/>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0">
    <w:name w:val="标准文件_二级条标题"/>
    <w:next w:val="afffff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7"/>
    <w:next w:val="afffffa"/>
    <w:qFormat/>
    <w:pPr>
      <w:spacing w:line="310" w:lineRule="exact"/>
      <w:jc w:val="right"/>
    </w:pPr>
    <w:rPr>
      <w:rFonts w:ascii="黑体" w:eastAsia="黑体"/>
      <w:kern w:val="0"/>
      <w:sz w:val="28"/>
    </w:rPr>
  </w:style>
  <w:style w:type="paragraph" w:customStyle="1" w:styleId="affffff1">
    <w:name w:val="标准文件_封面标准分类号"/>
    <w:basedOn w:val="afff7"/>
    <w:qFormat/>
    <w:rPr>
      <w:rFonts w:ascii="黑体" w:eastAsia="黑体"/>
      <w:b/>
      <w:kern w:val="0"/>
      <w:sz w:val="28"/>
    </w:rPr>
  </w:style>
  <w:style w:type="paragraph" w:customStyle="1" w:styleId="affffff2">
    <w:name w:val="标准文件_封面标准名称"/>
    <w:basedOn w:val="afff7"/>
    <w:qFormat/>
    <w:pPr>
      <w:spacing w:line="240" w:lineRule="auto"/>
      <w:jc w:val="center"/>
    </w:pPr>
    <w:rPr>
      <w:rFonts w:ascii="黑体" w:eastAsia="黑体"/>
      <w:kern w:val="0"/>
      <w:sz w:val="52"/>
    </w:rPr>
  </w:style>
  <w:style w:type="paragraph" w:customStyle="1" w:styleId="affffff3">
    <w:name w:val="标准文件_封面标准英文名称"/>
    <w:basedOn w:val="afff7"/>
    <w:qFormat/>
    <w:pPr>
      <w:spacing w:line="240" w:lineRule="auto"/>
      <w:jc w:val="center"/>
    </w:pPr>
    <w:rPr>
      <w:rFonts w:ascii="黑体" w:eastAsia="黑体"/>
      <w:b/>
      <w:sz w:val="28"/>
    </w:rPr>
  </w:style>
  <w:style w:type="paragraph" w:customStyle="1" w:styleId="affffff4">
    <w:name w:val="标准文件_封面发布日期"/>
    <w:basedOn w:val="afff7"/>
    <w:qFormat/>
    <w:pPr>
      <w:spacing w:line="310" w:lineRule="exact"/>
    </w:pPr>
    <w:rPr>
      <w:rFonts w:ascii="黑体" w:eastAsia="黑体"/>
      <w:kern w:val="0"/>
      <w:sz w:val="28"/>
    </w:rPr>
  </w:style>
  <w:style w:type="paragraph" w:customStyle="1" w:styleId="affffff5">
    <w:name w:val="标准文件_封面密级"/>
    <w:basedOn w:val="afff7"/>
    <w:qFormat/>
    <w:rPr>
      <w:rFonts w:eastAsia="黑体"/>
      <w:sz w:val="32"/>
    </w:rPr>
  </w:style>
  <w:style w:type="paragraph" w:customStyle="1" w:styleId="affffff6">
    <w:name w:val="标准文件_封面实施日期"/>
    <w:basedOn w:val="afff7"/>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7"/>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7"/>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f7"/>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7"/>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f7"/>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7"/>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f7"/>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7"/>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1">
    <w:name w:val="标准文件_三级条标题"/>
    <w:basedOn w:val="afff0"/>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7"/>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7"/>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7"/>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f7"/>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f7"/>
    <w:qFormat/>
    <w:pPr>
      <w:numPr>
        <w:ilvl w:val="2"/>
      </w:numPr>
      <w:spacing w:beforeLines="50" w:before="50" w:afterLines="50" w:after="50"/>
      <w:outlineLvl w:val="1"/>
    </w:pPr>
  </w:style>
  <w:style w:type="paragraph" w:customStyle="1" w:styleId="afffffff0">
    <w:name w:val="标准文件_一致程度"/>
    <w:basedOn w:val="afff7"/>
    <w:qFormat/>
    <w:pPr>
      <w:spacing w:line="440" w:lineRule="exact"/>
      <w:jc w:val="center"/>
    </w:pPr>
    <w:rPr>
      <w:sz w:val="28"/>
    </w:rPr>
  </w:style>
  <w:style w:type="paragraph" w:customStyle="1" w:styleId="afffffff1">
    <w:name w:val="标准文件_引言标题"/>
    <w:next w:val="afff7"/>
    <w:qFormat/>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7"/>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7"/>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7"/>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f7"/>
    <w:qFormat/>
    <w:pPr>
      <w:numPr>
        <w:numId w:val="18"/>
      </w:numPr>
      <w:jc w:val="center"/>
    </w:pPr>
    <w:rPr>
      <w:rFonts w:ascii="黑体" w:eastAsia="黑体" w:hAnsi="Times New Roman"/>
      <w:sz w:val="21"/>
    </w:rPr>
  </w:style>
  <w:style w:type="paragraph" w:customStyle="1" w:styleId="afb">
    <w:name w:val="标准文件_正文英文图标题"/>
    <w:next w:val="afffff7"/>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qFormat/>
    <w:pPr>
      <w:spacing w:before="180" w:line="180" w:lineRule="exact"/>
      <w:jc w:val="center"/>
    </w:pPr>
    <w:rPr>
      <w:rFonts w:ascii="宋体" w:hAnsi="Times New Roman"/>
      <w:sz w:val="21"/>
    </w:rPr>
  </w:style>
  <w:style w:type="paragraph" w:customStyle="1" w:styleId="afffffff9">
    <w:name w:val="封面标准文稿类别"/>
    <w:qFormat/>
    <w:pPr>
      <w:spacing w:before="440" w:line="400" w:lineRule="exact"/>
      <w:jc w:val="center"/>
    </w:pPr>
    <w:rPr>
      <w:rFonts w:ascii="宋体" w:hAnsi="Times New Roman"/>
      <w:sz w:val="24"/>
    </w:rPr>
  </w:style>
  <w:style w:type="paragraph" w:customStyle="1" w:styleId="afffffffa">
    <w:name w:val="封面标准英文名称"/>
    <w:qFormat/>
    <w:pPr>
      <w:widowControl w:val="0"/>
      <w:spacing w:line="360" w:lineRule="exact"/>
      <w:jc w:val="center"/>
    </w:pPr>
    <w:rPr>
      <w:rFonts w:ascii="Times New Roman" w:hAnsi="Times New Roman"/>
      <w:sz w:val="28"/>
    </w:rPr>
  </w:style>
  <w:style w:type="paragraph" w:customStyle="1" w:styleId="afffffffb">
    <w:name w:val="封面一致性程度标识"/>
    <w:qFormat/>
    <w:pPr>
      <w:spacing w:before="440" w:line="440" w:lineRule="exact"/>
      <w:jc w:val="center"/>
    </w:pPr>
    <w:rPr>
      <w:rFonts w:ascii="Times New Roman" w:hAnsi="Times New Roman"/>
      <w:sz w:val="28"/>
    </w:rPr>
  </w:style>
  <w:style w:type="paragraph" w:customStyle="1" w:styleId="afffffffc">
    <w:name w:val="封面正文"/>
    <w:qFormat/>
    <w:pPr>
      <w:jc w:val="both"/>
    </w:pPr>
    <w:rPr>
      <w:rFonts w:ascii="Times New Roman" w:hAnsi="Times New Roman"/>
    </w:rPr>
  </w:style>
  <w:style w:type="paragraph" w:customStyle="1" w:styleId="afffffffd">
    <w:name w:val="附录二级无标题条"/>
    <w:basedOn w:val="afff7"/>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7"/>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hAnsi="Times New Roman"/>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hAnsi="Times New Roman"/>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0">
    <w:name w:val="目录 31"/>
    <w:basedOn w:val="afff7"/>
    <w:next w:val="afff7"/>
    <w:semiHidden/>
    <w:qFormat/>
    <w:pPr>
      <w:spacing w:line="240" w:lineRule="auto"/>
    </w:pPr>
    <w:rPr>
      <w:rFonts w:ascii="宋体" w:hAnsi="宋体"/>
      <w:iCs/>
    </w:rPr>
  </w:style>
  <w:style w:type="paragraph" w:customStyle="1" w:styleId="410">
    <w:name w:val="目录 41"/>
    <w:basedOn w:val="afff7"/>
    <w:next w:val="afff7"/>
    <w:semiHidden/>
    <w:qFormat/>
    <w:pPr>
      <w:adjustRightInd/>
      <w:spacing w:line="240" w:lineRule="auto"/>
      <w:jc w:val="left"/>
    </w:pPr>
  </w:style>
  <w:style w:type="paragraph" w:customStyle="1" w:styleId="510">
    <w:name w:val="目录 51"/>
    <w:basedOn w:val="afff7"/>
    <w:next w:val="afff7"/>
    <w:semiHidden/>
    <w:qFormat/>
    <w:pPr>
      <w:spacing w:line="240" w:lineRule="auto"/>
    </w:pPr>
    <w:rPr>
      <w:rFonts w:ascii="宋体" w:hAnsi="宋体"/>
    </w:rPr>
  </w:style>
  <w:style w:type="paragraph" w:customStyle="1" w:styleId="610">
    <w:name w:val="目录 61"/>
    <w:basedOn w:val="afff7"/>
    <w:next w:val="afff7"/>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f"/>
    <w:qFormat/>
    <w:pPr>
      <w:spacing w:beforeLines="0" w:before="0" w:afterLines="0" w:after="0"/>
      <w:outlineLvl w:val="9"/>
    </w:pPr>
    <w:rPr>
      <w:rFonts w:ascii="宋体" w:eastAsia="宋体"/>
    </w:rPr>
  </w:style>
  <w:style w:type="paragraph" w:customStyle="1" w:styleId="afffffffff1">
    <w:name w:val="标准文件_五级无标题"/>
    <w:basedOn w:val="afff3"/>
    <w:qFormat/>
    <w:pPr>
      <w:spacing w:beforeLines="0" w:before="0" w:afterLines="0" w:after="0"/>
      <w:outlineLvl w:val="9"/>
    </w:pPr>
    <w:rPr>
      <w:rFonts w:ascii="宋体" w:eastAsia="宋体"/>
    </w:rPr>
  </w:style>
  <w:style w:type="paragraph" w:customStyle="1" w:styleId="afffffffff2">
    <w:name w:val="标准文件_三级无标题"/>
    <w:basedOn w:val="afff1"/>
    <w:qFormat/>
    <w:pPr>
      <w:spacing w:beforeLines="0" w:before="0" w:afterLines="0" w:after="0"/>
      <w:outlineLvl w:val="9"/>
    </w:pPr>
    <w:rPr>
      <w:rFonts w:ascii="宋体" w:eastAsia="宋体"/>
    </w:rPr>
  </w:style>
  <w:style w:type="paragraph" w:customStyle="1" w:styleId="afffffffff3">
    <w:name w:val="标准文件_二级无标题"/>
    <w:basedOn w:val="afff0"/>
    <w:qFormat/>
    <w:pPr>
      <w:spacing w:beforeLines="0" w:before="0" w:afterLines="0" w:after="0"/>
      <w:outlineLvl w:val="9"/>
    </w:pPr>
    <w:rPr>
      <w:rFonts w:ascii="宋体" w:eastAsia="宋体"/>
    </w:rPr>
  </w:style>
  <w:style w:type="paragraph" w:customStyle="1" w:styleId="afffffffff4">
    <w:name w:val="标准_四级无标题"/>
    <w:basedOn w:val="afff2"/>
    <w:next w:val="afffff7"/>
    <w:qFormat/>
    <w:rPr>
      <w:rFonts w:eastAsia="宋体"/>
    </w:rPr>
  </w:style>
  <w:style w:type="paragraph" w:customStyle="1" w:styleId="afffffffff5">
    <w:name w:val="标准文件_四级无标题"/>
    <w:basedOn w:val="afff2"/>
    <w:qFormat/>
    <w:pPr>
      <w:spacing w:beforeLines="0" w:before="0" w:afterLines="0" w:after="0"/>
      <w:outlineLvl w:val="9"/>
    </w:pPr>
    <w:rPr>
      <w:rFonts w:ascii="宋体" w:eastAsia="宋体" w:hAnsi="黑体"/>
      <w:szCs w:val="52"/>
    </w:rPr>
  </w:style>
  <w:style w:type="paragraph" w:customStyle="1" w:styleId="afffffffff6">
    <w:name w:val="标准文件_大写罗马数字编号列项"/>
    <w:basedOn w:val="afffff7"/>
    <w:qFormat/>
    <w:pPr>
      <w:tabs>
        <w:tab w:val="left" w:pos="851"/>
      </w:tabs>
      <w:ind w:left="851"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7">
    <w:name w:val="标准文件_附录标题"/>
    <w:basedOn w:val="aff5"/>
    <w:qFormat/>
    <w:pPr>
      <w:numPr>
        <w:numId w:val="0"/>
      </w:numPr>
      <w:spacing w:after="280"/>
      <w:outlineLvl w:val="9"/>
    </w:pPr>
  </w:style>
  <w:style w:type="paragraph" w:customStyle="1" w:styleId="afffffffff8">
    <w:name w:val="标准文件_二级项"/>
    <w:qFormat/>
    <w:rPr>
      <w:rFonts w:ascii="宋体" w:hAnsi="Times New Roman"/>
      <w:sz w:val="21"/>
    </w:rPr>
  </w:style>
  <w:style w:type="paragraph" w:customStyle="1" w:styleId="af3">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7"/>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9">
    <w:name w:val="标准文件_索引字母"/>
    <w:next w:val="afffff7"/>
    <w:qFormat/>
    <w:pPr>
      <w:jc w:val="center"/>
    </w:pPr>
    <w:rPr>
      <w:rFonts w:ascii="宋体" w:eastAsia="Times New Roman" w:hAnsi="宋体"/>
      <w:b/>
      <w:kern w:val="2"/>
      <w:sz w:val="21"/>
    </w:rPr>
  </w:style>
  <w:style w:type="paragraph" w:customStyle="1" w:styleId="afffffffffa">
    <w:name w:val="标准文件_附录前"/>
    <w:next w:val="afffff7"/>
    <w:qFormat/>
    <w:pPr>
      <w:spacing w:line="20" w:lineRule="atLeast"/>
      <w:ind w:firstLine="200"/>
    </w:pPr>
    <w:rPr>
      <w:rFonts w:ascii="宋体" w:hAnsi="宋体"/>
      <w:kern w:val="2"/>
      <w:sz w:val="10"/>
    </w:rPr>
  </w:style>
  <w:style w:type="paragraph" w:customStyle="1" w:styleId="a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7"/>
    <w:qFormat/>
    <w:pPr>
      <w:ind w:firstLineChars="0" w:firstLine="0"/>
      <w:jc w:val="center"/>
    </w:pPr>
    <w:rPr>
      <w:sz w:val="18"/>
    </w:rPr>
  </w:style>
  <w:style w:type="paragraph" w:customStyle="1" w:styleId="afff4">
    <w:name w:val="标准文件_注："/>
    <w:next w:val="afffff7"/>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d"/>
    <w:qFormat/>
    <w:pPr>
      <w:widowControl w:val="0"/>
      <w:numPr>
        <w:numId w:val="28"/>
      </w:numPr>
      <w:jc w:val="both"/>
    </w:pPr>
    <w:rPr>
      <w:rFonts w:ascii="宋体" w:hAnsi="Times New Roman"/>
      <w:sz w:val="18"/>
      <w:szCs w:val="18"/>
    </w:rPr>
  </w:style>
  <w:style w:type="paragraph" w:customStyle="1" w:styleId="afffffffffd">
    <w:name w:val="标准文件_示例内容"/>
    <w:basedOn w:val="afffff7"/>
    <w:qFormat/>
    <w:pPr>
      <w:ind w:firstLine="420"/>
    </w:pPr>
    <w:rPr>
      <w:sz w:val="18"/>
    </w:rPr>
  </w:style>
  <w:style w:type="paragraph" w:customStyle="1" w:styleId="afa">
    <w:name w:val="标准文件_示例×："/>
    <w:basedOn w:val="afff7"/>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e">
    <w:name w:val="标准文件_表格续"/>
    <w:basedOn w:val="afffff7"/>
    <w:next w:val="afffff7"/>
    <w:qFormat/>
    <w:pPr>
      <w:jc w:val="center"/>
    </w:pPr>
    <w:rPr>
      <w:rFonts w:ascii="黑体" w:eastAsia="黑体" w:hAnsi="黑体"/>
    </w:rPr>
  </w:style>
  <w:style w:type="character" w:styleId="affffffffff">
    <w:name w:val="Placeholder Text"/>
    <w:basedOn w:val="afff8"/>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0">
    <w:name w:val="标准文件_提示"/>
    <w:basedOn w:val="afffff7"/>
    <w:next w:val="afffff7"/>
    <w:qFormat/>
    <w:pPr>
      <w:ind w:firstLine="420"/>
    </w:pPr>
    <w:rPr>
      <w:rFonts w:ascii="黑体" w:eastAsia="黑体"/>
    </w:rPr>
  </w:style>
  <w:style w:type="character" w:customStyle="1" w:styleId="affffffffff1">
    <w:name w:val="标准文件_来源"/>
    <w:basedOn w:val="afff8"/>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5"/>
    <w:qFormat/>
    <w:pPr>
      <w:framePr w:w="3997" w:h="471" w:hRule="exact" w:hSpace="0" w:vSpace="181" w:wrap="around" w:vAnchor="page" w:hAnchor="page" w:x="1419" w:y="14097"/>
    </w:pPr>
  </w:style>
  <w:style w:type="paragraph" w:customStyle="1" w:styleId="affffffffff4">
    <w:name w:val="其他实施日期"/>
    <w:basedOn w:val="affffffffb"/>
    <w:qFormat/>
    <w:pPr>
      <w:framePr w:w="3997" w:h="471" w:hRule="exact" w:vSpace="181" w:wrap="around" w:vAnchor="page" w:hAnchor="page" w:x="7089" w:y="14097"/>
    </w:pPr>
  </w:style>
  <w:style w:type="paragraph" w:customStyle="1" w:styleId="affffffffff5">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9">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a">
    <w:name w:val="标准文件_索引项"/>
    <w:basedOn w:val="afffff7"/>
    <w:next w:val="afffff7"/>
    <w:qFormat/>
    <w:pPr>
      <w:tabs>
        <w:tab w:val="right" w:leader="dot" w:pos="9356"/>
      </w:tabs>
      <w:ind w:left="210" w:firstLineChars="0" w:hanging="210"/>
      <w:jc w:val="left"/>
    </w:pPr>
  </w:style>
  <w:style w:type="paragraph" w:customStyle="1" w:styleId="affffffffffb">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7"/>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7"/>
    <w:qFormat/>
    <w:pPr>
      <w:spacing w:beforeLines="0" w:before="0" w:afterLines="0" w:after="0" w:line="276" w:lineRule="auto"/>
    </w:pPr>
    <w:rPr>
      <w:rFonts w:ascii="宋体" w:eastAsia="宋体"/>
    </w:rPr>
  </w:style>
  <w:style w:type="paragraph" w:customStyle="1" w:styleId="afffffffffff2">
    <w:name w:val="标准文件_引言三级无标题"/>
    <w:basedOn w:val="a9"/>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7"/>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7"/>
    <w:qFormat/>
    <w:pPr>
      <w:spacing w:beforeLines="0" w:before="0" w:afterLines="0" w:after="0" w:line="276" w:lineRule="auto"/>
    </w:pPr>
    <w:rPr>
      <w:rFonts w:ascii="宋体" w:eastAsia="宋体"/>
    </w:rPr>
  </w:style>
  <w:style w:type="paragraph" w:customStyle="1" w:styleId="afffffffffff5">
    <w:name w:val="标准文件_索引标题"/>
    <w:basedOn w:val="afffffe"/>
    <w:next w:val="afffff7"/>
    <w:qFormat/>
    <w:rPr>
      <w:rFonts w:hAnsi="黑体"/>
    </w:rPr>
  </w:style>
  <w:style w:type="paragraph" w:customStyle="1" w:styleId="afffffffffff6">
    <w:name w:val="标准文件_脚注内容"/>
    <w:basedOn w:val="afffff7"/>
    <w:qFormat/>
    <w:pPr>
      <w:ind w:leftChars="200" w:left="400" w:hangingChars="200" w:hanging="200"/>
    </w:pPr>
    <w:rPr>
      <w:sz w:val="15"/>
    </w:rPr>
  </w:style>
  <w:style w:type="paragraph" w:customStyle="1" w:styleId="afffffffffff7">
    <w:name w:val="标准文件_术语条一"/>
    <w:basedOn w:val="afffffffff0"/>
    <w:next w:val="afffff7"/>
    <w:qFormat/>
  </w:style>
  <w:style w:type="paragraph" w:customStyle="1" w:styleId="afffffffffff8">
    <w:name w:val="标准文件_术语条二"/>
    <w:basedOn w:val="afffffffff3"/>
    <w:next w:val="afffff7"/>
    <w:qFormat/>
  </w:style>
  <w:style w:type="paragraph" w:customStyle="1" w:styleId="afffffffffff9">
    <w:name w:val="标准文件_术语条三"/>
    <w:basedOn w:val="afffffffff2"/>
    <w:next w:val="afffff7"/>
    <w:qFormat/>
  </w:style>
  <w:style w:type="paragraph" w:customStyle="1" w:styleId="afffffffffffa">
    <w:name w:val="标准文件_术语条四"/>
    <w:basedOn w:val="afffffffff5"/>
    <w:next w:val="afffff7"/>
    <w:qFormat/>
  </w:style>
  <w:style w:type="paragraph" w:customStyle="1" w:styleId="afffffffffffb">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c">
    <w:name w:val="发布"/>
    <w:basedOn w:val="afff8"/>
    <w:qFormat/>
    <w:rPr>
      <w:rFonts w:ascii="黑体" w:eastAsia="黑体"/>
      <w:spacing w:val="85"/>
      <w:w w:val="100"/>
      <w:position w:val="3"/>
      <w:sz w:val="28"/>
      <w:szCs w:val="28"/>
    </w:rPr>
  </w:style>
  <w:style w:type="character" w:customStyle="1" w:styleId="Char0">
    <w:name w:val="段 Char"/>
    <w:basedOn w:val="afff8"/>
    <w:link w:val="afffffffffffd"/>
    <w:qFormat/>
    <w:rPr>
      <w:rFonts w:ascii="宋体"/>
      <w:sz w:val="21"/>
    </w:rPr>
  </w:style>
  <w:style w:type="paragraph" w:customStyle="1" w:styleId="afffffffffffd">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15">
    <w:name w:val="15"/>
    <w:basedOn w:val="afff8"/>
    <w:qFormat/>
    <w:rPr>
      <w:rFonts w:ascii="Times New Roman" w:hAnsi="Times New Roman" w:cs="Times New Roman" w:hint="default"/>
      <w:color w:val="3A3D3E"/>
      <w:sz w:val="21"/>
      <w:szCs w:val="21"/>
    </w:rPr>
  </w:style>
  <w:style w:type="paragraph" w:customStyle="1" w:styleId="afffffffffffe">
    <w:name w:val="标准书眉_奇数页"/>
    <w:next w:val="afff7"/>
    <w:qFormat/>
    <w:pPr>
      <w:tabs>
        <w:tab w:val="center" w:pos="4154"/>
        <w:tab w:val="right" w:pos="8306"/>
      </w:tabs>
      <w:spacing w:after="220"/>
      <w:jc w:val="right"/>
    </w:pPr>
    <w:rPr>
      <w:rFonts w:ascii="黑体" w:eastAsia="黑体" w:hAnsi="Times New Roman"/>
      <w:sz w:val="21"/>
      <w:szCs w:val="21"/>
    </w:rPr>
  </w:style>
  <w:style w:type="paragraph" w:customStyle="1" w:styleId="affffffffffff">
    <w:name w:val="标准书脚_奇数页"/>
    <w:qFormat/>
    <w:pPr>
      <w:spacing w:before="120"/>
      <w:ind w:right="198"/>
      <w:jc w:val="right"/>
    </w:pPr>
    <w:rPr>
      <w:rFonts w:ascii="宋体" w:hAnsi="Times New Roman"/>
      <w:sz w:val="18"/>
      <w:szCs w:val="18"/>
    </w:rPr>
  </w:style>
  <w:style w:type="paragraph" w:customStyle="1" w:styleId="aff2">
    <w:name w:val="一级条标题"/>
    <w:next w:val="afffffffffffd"/>
    <w:qFormat/>
    <w:pPr>
      <w:numPr>
        <w:ilvl w:val="1"/>
        <w:numId w:val="23"/>
      </w:numPr>
      <w:spacing w:beforeLines="50" w:before="156" w:afterLines="50" w:after="156"/>
      <w:outlineLvl w:val="2"/>
    </w:pPr>
    <w:rPr>
      <w:rFonts w:ascii="黑体" w:eastAsia="黑体" w:hAnsi="Times New Roman"/>
      <w:sz w:val="21"/>
      <w:szCs w:val="21"/>
    </w:rPr>
  </w:style>
  <w:style w:type="paragraph" w:customStyle="1" w:styleId="aff3">
    <w:name w:val="二级条标题"/>
    <w:basedOn w:val="aff2"/>
    <w:next w:val="afffffffffffd"/>
    <w:qFormat/>
    <w:pPr>
      <w:numPr>
        <w:ilvl w:val="2"/>
      </w:numPr>
      <w:spacing w:before="50" w:after="50"/>
      <w:outlineLvl w:val="3"/>
    </w:pPr>
  </w:style>
  <w:style w:type="paragraph" w:customStyle="1" w:styleId="aff1">
    <w:name w:val="章标题"/>
    <w:next w:val="afffffffffffd"/>
    <w:qFormat/>
    <w:pPr>
      <w:numPr>
        <w:numId w:val="23"/>
      </w:numPr>
      <w:spacing w:beforeLines="100" w:before="312" w:afterLines="100" w:after="312"/>
      <w:jc w:val="both"/>
      <w:outlineLvl w:val="1"/>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F977299B5F43188313E842022DABB9"/>
        <w:category>
          <w:name w:val="常规"/>
          <w:gallery w:val="placeholder"/>
        </w:category>
        <w:types>
          <w:type w:val="bbPlcHdr"/>
        </w:types>
        <w:behaviors>
          <w:behavior w:val="content"/>
        </w:behaviors>
        <w:guid w:val="{FFBA2E8C-821B-4BE0-8604-C15682E0C973}"/>
      </w:docPartPr>
      <w:docPartBody>
        <w:p w:rsidR="0021637F" w:rsidRDefault="00F245F7">
          <w:pPr>
            <w:pStyle w:val="3AF977299B5F43188313E842022DABB9"/>
          </w:pPr>
          <w:r>
            <w:rPr>
              <w:rStyle w:val="a3"/>
              <w:rFonts w:hint="eastAsia"/>
            </w:rPr>
            <w:t>单击或点击此处输入文字。</w:t>
          </w:r>
        </w:p>
      </w:docPartBody>
    </w:docPart>
    <w:docPart>
      <w:docPartPr>
        <w:name w:val="0EF531F4758F4F5DAA328BB9212D0C04"/>
        <w:category>
          <w:name w:val="常规"/>
          <w:gallery w:val="placeholder"/>
        </w:category>
        <w:types>
          <w:type w:val="bbPlcHdr"/>
        </w:types>
        <w:behaviors>
          <w:behavior w:val="content"/>
        </w:behaviors>
        <w:guid w:val="{2E026D77-3A3F-4C98-9C58-6685F2814C97}"/>
      </w:docPartPr>
      <w:docPartBody>
        <w:p w:rsidR="0021637F" w:rsidRDefault="00F245F7">
          <w:pPr>
            <w:pStyle w:val="0EF531F4758F4F5DAA328BB9212D0C04"/>
          </w:pPr>
          <w:r>
            <w:rPr>
              <w:rStyle w:val="a3"/>
              <w:rFonts w:hint="eastAsia"/>
            </w:rPr>
            <w:t>选择一项。</w:t>
          </w:r>
        </w:p>
      </w:docPartBody>
    </w:docPart>
    <w:docPart>
      <w:docPartPr>
        <w:name w:val="0FB875395BC64CA6AF1832EED0C15D02"/>
        <w:category>
          <w:name w:val="常规"/>
          <w:gallery w:val="placeholder"/>
        </w:category>
        <w:types>
          <w:type w:val="bbPlcHdr"/>
        </w:types>
        <w:behaviors>
          <w:behavior w:val="content"/>
        </w:behaviors>
        <w:guid w:val="{21DA8F65-8686-46EE-BCBF-D18901C1176D}"/>
      </w:docPartPr>
      <w:docPartBody>
        <w:p w:rsidR="0021637F" w:rsidRDefault="00F245F7">
          <w:pPr>
            <w:pStyle w:val="0FB875395BC64CA6AF1832EED0C15D0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B8E"/>
    <w:rsid w:val="000D5B8E"/>
    <w:rsid w:val="0021637F"/>
    <w:rsid w:val="00BE3049"/>
    <w:rsid w:val="00F24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AF977299B5F43188313E842022DABB9">
    <w:name w:val="3AF977299B5F43188313E842022DABB9"/>
    <w:qFormat/>
    <w:pPr>
      <w:widowControl w:val="0"/>
      <w:jc w:val="both"/>
    </w:pPr>
    <w:rPr>
      <w:kern w:val="2"/>
      <w:sz w:val="21"/>
      <w:szCs w:val="22"/>
    </w:rPr>
  </w:style>
  <w:style w:type="paragraph" w:customStyle="1" w:styleId="0EF531F4758F4F5DAA328BB9212D0C04">
    <w:name w:val="0EF531F4758F4F5DAA328BB9212D0C04"/>
    <w:qFormat/>
    <w:pPr>
      <w:widowControl w:val="0"/>
      <w:jc w:val="both"/>
    </w:pPr>
    <w:rPr>
      <w:kern w:val="2"/>
      <w:sz w:val="21"/>
      <w:szCs w:val="22"/>
    </w:rPr>
  </w:style>
  <w:style w:type="paragraph" w:customStyle="1" w:styleId="0FB875395BC64CA6AF1832EED0C15D02">
    <w:name w:val="0FB875395BC64CA6AF1832EED0C15D02"/>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6</Pages>
  <Words>641</Words>
  <Characters>3658</Characters>
  <Application>Microsoft Office Word</Application>
  <DocSecurity>0</DocSecurity>
  <Lines>30</Lines>
  <Paragraphs>8</Paragraphs>
  <ScaleCrop>false</ScaleCrop>
  <Company>PCMI</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Microsoft</dc:creator>
  <dc:description>&lt;config cover="true" show_menu="true" version="1.0.0" doctype="SDKXY"&gt;_x000d_
&lt;/config&gt;</dc:description>
  <cp:lastModifiedBy>AutoBVT</cp:lastModifiedBy>
  <cp:revision>5</cp:revision>
  <cp:lastPrinted>2020-08-30T18:00:00Z</cp:lastPrinted>
  <dcterms:created xsi:type="dcterms:W3CDTF">2024-10-14T14:45:00Z</dcterms:created>
  <dcterms:modified xsi:type="dcterms:W3CDTF">2025-03-04T00:56:00Z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2052-11.8.2.10337</vt:lpwstr>
  </property>
  <property fmtid="{D5CDD505-2E9C-101B-9397-08002B2CF9AE}" pid="15" name="ICV">
    <vt:lpwstr>4799A9E32D4A44B19F2A77618CD373F7_12</vt:lpwstr>
  </property>
</Properties>
</file>