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A158AC">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158AC">
              <w:rPr>
                <w:rFonts w:ascii="黑体" w:eastAsia="黑体" w:hAnsi="黑体"/>
                <w:sz w:val="21"/>
                <w:szCs w:val="21"/>
              </w:rPr>
              <w:t>65.020.30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A158A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158AC">
              <w:rPr>
                <w:rFonts w:ascii="黑体" w:eastAsia="黑体" w:hAnsi="黑体"/>
                <w:sz w:val="21"/>
                <w:szCs w:val="21"/>
              </w:rPr>
              <w:t>B43</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3917EF">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3917EF">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917EF">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3917EF">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3917EF">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A7C6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D0738">
        <w:t>副猪嗜血杆菌病防治技术规范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8205C9">
        <w:rPr>
          <w:noProof/>
          <w:sz w:val="24"/>
          <w:szCs w:val="28"/>
        </w:rPr>
      </w:r>
      <w:r w:rsidR="008205C9">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8205C9">
        <w:rPr>
          <w:b/>
          <w:noProof/>
          <w:sz w:val="21"/>
          <w:szCs w:val="28"/>
        </w:rPr>
      </w:r>
      <w:r w:rsidR="008205C9">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917EF">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22741F0" wp14:editId="6719947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0961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642B9" w:rsidRDefault="001642B9" w:rsidP="001642B9">
      <w:pPr>
        <w:pStyle w:val="a6"/>
        <w:spacing w:before="900" w:after="468"/>
      </w:pPr>
      <w:bookmarkStart w:id="21" w:name="BookMark2"/>
      <w:r w:rsidRPr="001642B9">
        <w:rPr>
          <w:spacing w:val="320"/>
        </w:rPr>
        <w:lastRenderedPageBreak/>
        <w:t>前</w:t>
      </w:r>
      <w:r>
        <w:t>言</w:t>
      </w:r>
    </w:p>
    <w:p w:rsidR="001642B9" w:rsidRDefault="001642B9" w:rsidP="001642B9">
      <w:pPr>
        <w:pStyle w:val="affffb"/>
        <w:ind w:firstLine="420"/>
      </w:pPr>
      <w:r>
        <w:rPr>
          <w:rFonts w:hint="eastAsia"/>
        </w:rPr>
        <w:t>本文件按照GB/T 1.1—2020《标准化工作导则  第1部分：标准化文件的结构和起草规则》的规定起草。</w:t>
      </w:r>
    </w:p>
    <w:p w:rsidR="001642B9" w:rsidRDefault="001642B9" w:rsidP="001642B9">
      <w:pPr>
        <w:pStyle w:val="affffb"/>
        <w:ind w:firstLine="420"/>
      </w:pPr>
      <w:r>
        <w:rPr>
          <w:rFonts w:hint="eastAsia"/>
        </w:rPr>
        <w:t>本文件代替GB/T 4107/T 430-2019《副猪嗜血杆菌病防治技术规范》，与GB/T 4107/T 430-2019相比，除结构调整和编辑性改动外，主要技术变化如下：</w:t>
      </w:r>
    </w:p>
    <w:p w:rsidR="001642B9" w:rsidRDefault="001642B9" w:rsidP="001642B9">
      <w:pPr>
        <w:pStyle w:val="af5"/>
      </w:pPr>
      <w:r>
        <w:rPr>
          <w:rFonts w:hint="eastAsia"/>
        </w:rPr>
        <w:t>删除了“急性感染的病例主要表现一下临床症状”（见2019版的4.3.1）；</w:t>
      </w:r>
    </w:p>
    <w:p w:rsidR="001642B9" w:rsidRDefault="001642B9" w:rsidP="001642B9">
      <w:pPr>
        <w:pStyle w:val="af5"/>
      </w:pPr>
      <w:r>
        <w:rPr>
          <w:rFonts w:hint="eastAsia"/>
        </w:rPr>
        <w:t>删除了“慢性感染的病例主要表现以下临床症状”（见2019版的4.3.2）；</w:t>
      </w:r>
    </w:p>
    <w:p w:rsidR="001642B9" w:rsidRDefault="001642B9" w:rsidP="001642B9">
      <w:pPr>
        <w:pStyle w:val="af5"/>
      </w:pPr>
      <w:r>
        <w:rPr>
          <w:rFonts w:hint="eastAsia"/>
        </w:rPr>
        <w:t>删除了“副猪嗜血杆菌病可有如下病理变化”（见2019版的4.4）；</w:t>
      </w:r>
    </w:p>
    <w:p w:rsidR="001642B9" w:rsidRDefault="001642B9" w:rsidP="001642B9">
      <w:pPr>
        <w:pStyle w:val="af5"/>
      </w:pPr>
      <w:r>
        <w:rPr>
          <w:rFonts w:hint="eastAsia"/>
        </w:rPr>
        <w:t>增加了猪舍消毒的具体方法（见5.1.2）；</w:t>
      </w:r>
    </w:p>
    <w:p w:rsidR="001642B9" w:rsidRDefault="001642B9" w:rsidP="001642B9">
      <w:pPr>
        <w:pStyle w:val="af5"/>
      </w:pPr>
      <w:r>
        <w:rPr>
          <w:rFonts w:hint="eastAsia"/>
        </w:rPr>
        <w:t>增加了减少猪群应激反应的方法（见5.1.3）；</w:t>
      </w:r>
    </w:p>
    <w:p w:rsidR="001642B9" w:rsidRDefault="001642B9" w:rsidP="001642B9">
      <w:pPr>
        <w:pStyle w:val="af5"/>
      </w:pPr>
      <w:r>
        <w:rPr>
          <w:rFonts w:hint="eastAsia"/>
        </w:rPr>
        <w:t>查新了抗生素在食品中的使用准则，将“抗生素的使用按NY5030的要求进行”修改为“抗生素的使用按NY/T 472-2022的要求进行”（见5.2.1,2019版的5.2.1）；</w:t>
      </w:r>
    </w:p>
    <w:p w:rsidR="001642B9" w:rsidRPr="001642B9" w:rsidRDefault="001642B9" w:rsidP="001642B9">
      <w:pPr>
        <w:pStyle w:val="af5"/>
      </w:pPr>
      <w:r>
        <w:rPr>
          <w:rFonts w:hint="eastAsia"/>
        </w:rPr>
        <w:t>查新了病死猪的尸体处理要求，将“病死猪的尸体处理按GB 16548的规定处理”修改为“病死猪的尸体处理按DB63/T 1652-2022的规定处理”（见5.2.2,2019版的5.2.2）。</w:t>
      </w:r>
    </w:p>
    <w:p w:rsidR="001642B9" w:rsidRPr="001642B9" w:rsidRDefault="001642B9" w:rsidP="001642B9">
      <w:pPr>
        <w:pStyle w:val="affffb"/>
        <w:ind w:firstLine="420"/>
      </w:pPr>
      <w:r w:rsidRPr="001642B9">
        <w:rPr>
          <w:rFonts w:hint="eastAsia"/>
        </w:rPr>
        <w:t>请注意本文件的某些内容可能涉及专利。本文件的发布机构不承担识别专利的责任。</w:t>
      </w:r>
    </w:p>
    <w:p w:rsidR="001642B9" w:rsidRDefault="001642B9" w:rsidP="001642B9">
      <w:pPr>
        <w:pStyle w:val="affffb"/>
        <w:ind w:firstLine="420"/>
      </w:pPr>
      <w:r>
        <w:rPr>
          <w:rFonts w:hint="eastAsia"/>
        </w:rPr>
        <w:t>本文件由新乡市农业农村局提出并归口。</w:t>
      </w:r>
    </w:p>
    <w:p w:rsidR="001642B9" w:rsidRDefault="001642B9" w:rsidP="001642B9">
      <w:pPr>
        <w:pStyle w:val="affffb"/>
        <w:ind w:firstLine="420"/>
      </w:pPr>
      <w:r>
        <w:rPr>
          <w:rFonts w:hint="eastAsia"/>
        </w:rPr>
        <w:t>本文件起草单位：</w:t>
      </w:r>
      <w:r w:rsidR="00F95D37" w:rsidRPr="00F95D37">
        <w:rPr>
          <w:rFonts w:hint="eastAsia"/>
        </w:rPr>
        <w:t>新乡市动物疫病预防控制中心、新乡市动物检疫站、河南科技学院、辉县市农业农村局、卫辉市畜牧技术推广站、原阳县农业农村局</w:t>
      </w:r>
      <w:r>
        <w:rPr>
          <w:rFonts w:hint="eastAsia"/>
        </w:rPr>
        <w:t>。</w:t>
      </w:r>
    </w:p>
    <w:p w:rsidR="001642B9" w:rsidRDefault="001642B9" w:rsidP="001642B9">
      <w:pPr>
        <w:pStyle w:val="affffb"/>
        <w:ind w:firstLine="420"/>
      </w:pPr>
      <w:r>
        <w:rPr>
          <w:rFonts w:hint="eastAsia"/>
        </w:rPr>
        <w:t>本文件主要起草人：</w:t>
      </w:r>
      <w:r w:rsidR="00F95D37" w:rsidRPr="00F95D37">
        <w:rPr>
          <w:rFonts w:hint="eastAsia"/>
        </w:rPr>
        <w:t>胡元春、刘海林、卢晓辉、</w:t>
      </w:r>
      <w:bookmarkStart w:id="22" w:name="_GoBack"/>
      <w:bookmarkEnd w:id="22"/>
      <w:r w:rsidR="00F95D37" w:rsidRPr="00F95D37">
        <w:rPr>
          <w:rFonts w:hint="eastAsia"/>
        </w:rPr>
        <w:t>秦保亮、程亮、王磊、窦喜涛、曹大选、任希恩、郭世栋、计娅丽、鲁毅</w:t>
      </w:r>
      <w:r>
        <w:rPr>
          <w:rFonts w:hint="eastAsia"/>
        </w:rPr>
        <w:t>。</w:t>
      </w:r>
    </w:p>
    <w:p w:rsidR="001642B9" w:rsidRPr="001642B9" w:rsidRDefault="001642B9" w:rsidP="001642B9">
      <w:pPr>
        <w:pStyle w:val="affffb"/>
        <w:ind w:firstLine="420"/>
      </w:pPr>
      <w:r w:rsidRPr="001642B9">
        <w:rPr>
          <w:rFonts w:hint="eastAsia"/>
        </w:rPr>
        <w:t>本文件及其所代替文件的历次版本发布情况为：</w:t>
      </w:r>
    </w:p>
    <w:p w:rsidR="001642B9" w:rsidRPr="001642B9" w:rsidRDefault="001642B9" w:rsidP="001642B9">
      <w:pPr>
        <w:pStyle w:val="affffb"/>
        <w:ind w:firstLine="420"/>
      </w:pPr>
      <w:r w:rsidRPr="001642B9">
        <w:rPr>
          <w:rFonts w:hint="eastAsia"/>
        </w:rPr>
        <w:t>本文件为2019年首次发布，本次为第一次修订。</w:t>
      </w:r>
    </w:p>
    <w:p w:rsidR="001642B9" w:rsidRPr="001642B9" w:rsidRDefault="001642B9" w:rsidP="001642B9">
      <w:pPr>
        <w:pStyle w:val="affffb"/>
        <w:ind w:firstLine="420"/>
        <w:sectPr w:rsidR="001642B9" w:rsidRPr="001642B9" w:rsidSect="001642B9">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5DFCE061D004FF38854C4967ACE6F8C"/>
        </w:placeholder>
      </w:sdtPr>
      <w:sdtEndPr/>
      <w:sdtContent>
        <w:bookmarkStart w:id="24" w:name="NEW_STAND_NAME" w:displacedByCustomXml="prev"/>
        <w:p w:rsidR="00F26B7E" w:rsidRPr="00F26B7E" w:rsidRDefault="003917EF" w:rsidP="00FD0738">
          <w:pPr>
            <w:pStyle w:val="afffffffff8"/>
            <w:spacing w:beforeLines="1" w:before="3" w:afterLines="220" w:after="686"/>
          </w:pPr>
          <w:proofErr w:type="gramStart"/>
          <w:r>
            <w:rPr>
              <w:rFonts w:hint="eastAsia"/>
            </w:rPr>
            <w:t>副猪嗜血</w:t>
          </w:r>
          <w:proofErr w:type="gramEnd"/>
          <w:r>
            <w:rPr>
              <w:rFonts w:hint="eastAsia"/>
            </w:rPr>
            <w:t>杆菌病防治技术规范</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8F3C5D" w:rsidRDefault="008F3C5D" w:rsidP="008F3C5D">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本文件规定了副猪嗜血杆菌病的诊断和防治。</w:t>
      </w:r>
    </w:p>
    <w:p w:rsidR="008B0C9C" w:rsidRDefault="008F3C5D" w:rsidP="008F3C5D">
      <w:pPr>
        <w:pStyle w:val="affffb"/>
        <w:ind w:firstLine="420"/>
      </w:pPr>
      <w:r>
        <w:rPr>
          <w:rFonts w:hint="eastAsia"/>
        </w:rPr>
        <w:t>本文件是用于生猪饲养场（户）和动物疫病诊疗单位对副猪嗜血杆菌病的诊断和防治。</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ADE339FCCB3E44D29B6A6393936138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F3C5D" w:rsidRDefault="008F3C5D" w:rsidP="008F3C5D">
      <w:pPr>
        <w:pStyle w:val="affffb"/>
        <w:ind w:firstLine="420"/>
      </w:pPr>
      <w:r>
        <w:rPr>
          <w:rFonts w:hint="eastAsia"/>
        </w:rPr>
        <w:t>GB/T 18635   动物防疫基本术语</w:t>
      </w:r>
    </w:p>
    <w:p w:rsidR="008F3C5D" w:rsidRDefault="008F3C5D" w:rsidP="008F3C5D">
      <w:pPr>
        <w:pStyle w:val="affffb"/>
        <w:ind w:firstLine="420"/>
      </w:pPr>
      <w:r>
        <w:rPr>
          <w:rFonts w:hint="eastAsia"/>
        </w:rPr>
        <w:t>NY/T 472-2022 绿色食品 兽药使用准则</w:t>
      </w:r>
    </w:p>
    <w:p w:rsidR="001C67AC" w:rsidRDefault="001C67AC" w:rsidP="001C67AC">
      <w:pPr>
        <w:pStyle w:val="affffb"/>
        <w:ind w:firstLine="420"/>
      </w:pPr>
      <w:r>
        <w:rPr>
          <w:rFonts w:hint="eastAsia"/>
        </w:rPr>
        <w:t>DB13/T 991-2008 猪场消毒技术规范</w:t>
      </w:r>
    </w:p>
    <w:p w:rsidR="001C67AC" w:rsidRPr="008A57E6" w:rsidRDefault="001C67AC" w:rsidP="001C67AC">
      <w:pPr>
        <w:pStyle w:val="affffb"/>
        <w:ind w:firstLine="420"/>
      </w:pPr>
      <w:r>
        <w:rPr>
          <w:rFonts w:hint="eastAsia"/>
        </w:rPr>
        <w:t>DB63/T 2127-2023 规模猪场生物安全管理技术规范</w:t>
      </w:r>
    </w:p>
    <w:p w:rsidR="008F3C5D" w:rsidRDefault="008F3C5D" w:rsidP="008F3C5D">
      <w:pPr>
        <w:pStyle w:val="affffb"/>
        <w:ind w:firstLine="420"/>
      </w:pPr>
      <w:r>
        <w:rPr>
          <w:rFonts w:hint="eastAsia"/>
        </w:rPr>
        <w:t>DB63/T 1652-2022 病害动物及病害动物产品无害化处理技术规程</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718B7E99ABBE409996FAC9E203A7A9C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F3C5D" w:rsidP="00BA263B">
          <w:pPr>
            <w:pStyle w:val="affffb"/>
            <w:ind w:firstLine="420"/>
          </w:pPr>
          <w:r>
            <w:t>下列术语和定义适用于本文件。</w:t>
          </w:r>
        </w:p>
      </w:sdtContent>
    </w:sdt>
    <w:p w:rsidR="004B3E93" w:rsidRDefault="008F3C5D" w:rsidP="008F3C5D">
      <w:pPr>
        <w:pStyle w:val="afffffffffff5"/>
        <w:ind w:left="420" w:hangingChars="200" w:hanging="420"/>
        <w:rPr>
          <w:rFonts w:ascii="黑体" w:eastAsia="黑体" w:hAnsi="黑体"/>
        </w:rPr>
      </w:pPr>
      <w:r w:rsidRPr="008F3C5D">
        <w:rPr>
          <w:rFonts w:ascii="黑体" w:eastAsia="黑体" w:hAnsi="黑体"/>
        </w:rPr>
        <w:br/>
      </w:r>
      <w:proofErr w:type="gramStart"/>
      <w:r w:rsidRPr="008F3C5D">
        <w:rPr>
          <w:rFonts w:ascii="黑体" w:eastAsia="黑体" w:hAnsi="黑体" w:hint="eastAsia"/>
        </w:rPr>
        <w:t>副猪嗜血</w:t>
      </w:r>
      <w:proofErr w:type="gramEnd"/>
      <w:r w:rsidRPr="008F3C5D">
        <w:rPr>
          <w:rFonts w:ascii="黑体" w:eastAsia="黑体" w:hAnsi="黑体" w:hint="eastAsia"/>
        </w:rPr>
        <w:t>杆菌病</w:t>
      </w:r>
    </w:p>
    <w:p w:rsidR="008F3C5D" w:rsidRPr="008F3C5D" w:rsidRDefault="008F3C5D" w:rsidP="008F3C5D">
      <w:pPr>
        <w:pStyle w:val="affffb"/>
        <w:ind w:firstLine="420"/>
      </w:pPr>
      <w:r>
        <w:rPr>
          <w:rFonts w:hint="eastAsia"/>
        </w:rPr>
        <w:t>由副猪嗜血杆菌所引起的一种猪泛噬性细菌性传染病，已多发性浆膜炎，乳关节炎、胸膜炎、心包炎、腹膜炎和伴发肺炎为其特征。</w:t>
      </w:r>
    </w:p>
    <w:p w:rsidR="002A1260" w:rsidRDefault="008F3C5D" w:rsidP="008F3C5D">
      <w:pPr>
        <w:pStyle w:val="affc"/>
        <w:spacing w:before="312" w:after="312"/>
      </w:pPr>
      <w:r>
        <w:rPr>
          <w:rFonts w:hint="eastAsia"/>
        </w:rPr>
        <w:t>诊断</w:t>
      </w:r>
    </w:p>
    <w:p w:rsidR="001D212F" w:rsidRDefault="008F3C5D" w:rsidP="008F3C5D">
      <w:pPr>
        <w:pStyle w:val="affd"/>
        <w:spacing w:before="156" w:after="156"/>
      </w:pPr>
      <w:r>
        <w:rPr>
          <w:rFonts w:hint="eastAsia"/>
        </w:rPr>
        <w:t>病原及传染源</w:t>
      </w:r>
    </w:p>
    <w:p w:rsidR="00CD561D" w:rsidRDefault="008F3C5D" w:rsidP="00CD561D">
      <w:pPr>
        <w:pStyle w:val="affffb"/>
        <w:ind w:firstLine="420"/>
      </w:pPr>
      <w:r>
        <w:rPr>
          <w:rFonts w:hint="eastAsia"/>
        </w:rPr>
        <w:t>本病由副猪嗜血杆菌引起，病猪、临床康复猪、隐性感染猪、发病猪猪场废物和排泄物是本病主要传染源。</w:t>
      </w:r>
    </w:p>
    <w:p w:rsidR="00CD561D" w:rsidRDefault="008F3C5D" w:rsidP="008F3C5D">
      <w:pPr>
        <w:pStyle w:val="affd"/>
        <w:spacing w:before="156" w:after="156"/>
      </w:pPr>
      <w:r>
        <w:rPr>
          <w:rFonts w:hint="eastAsia"/>
        </w:rPr>
        <w:t>流行特点</w:t>
      </w:r>
    </w:p>
    <w:p w:rsidR="008F3C5D" w:rsidRDefault="008F3C5D" w:rsidP="008F3C5D">
      <w:pPr>
        <w:pStyle w:val="affe"/>
        <w:spacing w:before="156" w:after="156"/>
      </w:pPr>
      <w:r>
        <w:rPr>
          <w:rFonts w:hint="eastAsia"/>
        </w:rPr>
        <w:t>发病日龄</w:t>
      </w:r>
    </w:p>
    <w:p w:rsidR="008F3C5D" w:rsidRDefault="008F3C5D" w:rsidP="008F3C5D">
      <w:pPr>
        <w:pStyle w:val="affffb"/>
        <w:ind w:firstLine="420"/>
      </w:pPr>
      <w:r>
        <w:rPr>
          <w:rFonts w:hint="eastAsia"/>
        </w:rPr>
        <w:t>主要在断奶前后和保育阶段发病，2周龄～17周龄的仔猪易感，其中5周龄最易感；也有见于10日龄以后的哺乳仔猪及育肥猪。</w:t>
      </w:r>
    </w:p>
    <w:p w:rsidR="008F3C5D" w:rsidRDefault="008F3C5D" w:rsidP="008F3C5D">
      <w:pPr>
        <w:pStyle w:val="affe"/>
        <w:spacing w:before="156" w:after="156"/>
      </w:pPr>
      <w:r>
        <w:rPr>
          <w:rFonts w:hint="eastAsia"/>
        </w:rPr>
        <w:t>传播途径</w:t>
      </w:r>
    </w:p>
    <w:p w:rsidR="008F3C5D" w:rsidRDefault="008F3C5D" w:rsidP="008F3C5D">
      <w:pPr>
        <w:pStyle w:val="affffb"/>
        <w:ind w:firstLine="420"/>
      </w:pPr>
      <w:r>
        <w:rPr>
          <w:rFonts w:hint="eastAsia"/>
        </w:rPr>
        <w:t>通过空气、猪与猪之间的接触或污染排泄物传播，也可通过创伤而感染。可分为急性感染和慢性感染两种，但一般猪是以慢性感染为主。</w:t>
      </w:r>
    </w:p>
    <w:p w:rsidR="008F3C5D" w:rsidRDefault="008F3C5D" w:rsidP="008F3C5D">
      <w:pPr>
        <w:pStyle w:val="affe"/>
        <w:spacing w:before="156" w:after="156"/>
      </w:pPr>
      <w:r>
        <w:rPr>
          <w:rFonts w:hint="eastAsia"/>
        </w:rPr>
        <w:lastRenderedPageBreak/>
        <w:t>发病率和死亡率</w:t>
      </w:r>
    </w:p>
    <w:p w:rsidR="008F3C5D" w:rsidRDefault="008F3C5D" w:rsidP="008F3C5D">
      <w:pPr>
        <w:pStyle w:val="affffb"/>
        <w:ind w:firstLine="420"/>
      </w:pPr>
      <w:r>
        <w:rPr>
          <w:rFonts w:hint="eastAsia"/>
        </w:rPr>
        <w:t>发病率一般在10%～15%，严重时死亡率可达到50%。</w:t>
      </w:r>
    </w:p>
    <w:p w:rsidR="008F3C5D" w:rsidRDefault="008F3C5D" w:rsidP="008F3C5D">
      <w:pPr>
        <w:pStyle w:val="affe"/>
        <w:spacing w:before="156" w:after="156"/>
      </w:pPr>
      <w:r>
        <w:rPr>
          <w:rFonts w:hint="eastAsia"/>
        </w:rPr>
        <w:t>发病季节</w:t>
      </w:r>
    </w:p>
    <w:p w:rsidR="008F3C5D" w:rsidRDefault="008F3C5D" w:rsidP="008F3C5D">
      <w:pPr>
        <w:pStyle w:val="affffb"/>
        <w:ind w:firstLine="420"/>
      </w:pPr>
      <w:r>
        <w:rPr>
          <w:rFonts w:hint="eastAsia"/>
        </w:rPr>
        <w:t>一年四季均可发生，但以早春和深秋季节多发，特别是气温剧烈变化、空气质量差、饲料或饮水供应不足、长途运输等均能促使本病的发生。</w:t>
      </w:r>
    </w:p>
    <w:p w:rsidR="00EB7E42" w:rsidRDefault="00EB7E42" w:rsidP="00EB7E42">
      <w:pPr>
        <w:pStyle w:val="affd"/>
        <w:spacing w:before="156" w:after="156"/>
      </w:pPr>
      <w:r>
        <w:rPr>
          <w:rFonts w:hint="eastAsia"/>
        </w:rPr>
        <w:t>临床症状</w:t>
      </w:r>
    </w:p>
    <w:p w:rsidR="00EB7E42" w:rsidRDefault="00EB7E42" w:rsidP="00EB7E42">
      <w:pPr>
        <w:pStyle w:val="affe"/>
        <w:spacing w:before="156" w:after="156"/>
      </w:pPr>
      <w:r>
        <w:rPr>
          <w:rFonts w:hint="eastAsia"/>
        </w:rPr>
        <w:t>急性感染</w:t>
      </w:r>
    </w:p>
    <w:p w:rsidR="00EB7E42" w:rsidRDefault="00EB7E42" w:rsidP="00EB7E42">
      <w:pPr>
        <w:pStyle w:val="afffffffff0"/>
      </w:pPr>
      <w:r>
        <w:rPr>
          <w:rFonts w:hint="eastAsia"/>
        </w:rPr>
        <w:t>病猪体温高达40℃～41℃，精神沉郁，食欲减退；</w:t>
      </w:r>
    </w:p>
    <w:p w:rsidR="00EB7E42" w:rsidRDefault="00EB7E42" w:rsidP="00EB7E42">
      <w:pPr>
        <w:pStyle w:val="afffffffff0"/>
      </w:pPr>
      <w:r>
        <w:rPr>
          <w:rFonts w:hint="eastAsia"/>
        </w:rPr>
        <w:t>咳嗽，呈腹式呼吸，生长不良；</w:t>
      </w:r>
    </w:p>
    <w:p w:rsidR="00EB7E42" w:rsidRDefault="00EB7E42" w:rsidP="00EB7E42">
      <w:pPr>
        <w:pStyle w:val="afffffffff0"/>
      </w:pPr>
      <w:r>
        <w:rPr>
          <w:rFonts w:hint="eastAsia"/>
        </w:rPr>
        <w:t>关节肿大；</w:t>
      </w:r>
    </w:p>
    <w:p w:rsidR="00EB7E42" w:rsidRDefault="00EB7E42" w:rsidP="00EB7E42">
      <w:pPr>
        <w:pStyle w:val="afffffffff0"/>
      </w:pPr>
      <w:r>
        <w:rPr>
          <w:rFonts w:hint="eastAsia"/>
        </w:rPr>
        <w:t>严重时皮肤发红，耳朵发绀，少数病猪耳根发凉随即死亡。</w:t>
      </w:r>
    </w:p>
    <w:p w:rsidR="00EB7E42" w:rsidRDefault="00EB7E42" w:rsidP="00EB7E42">
      <w:pPr>
        <w:pStyle w:val="affd"/>
        <w:spacing w:before="156" w:after="156"/>
      </w:pPr>
      <w:r>
        <w:rPr>
          <w:rFonts w:hint="eastAsia"/>
        </w:rPr>
        <w:t>病理变化</w:t>
      </w:r>
    </w:p>
    <w:p w:rsidR="00EB7E42" w:rsidRDefault="00EB7E42" w:rsidP="00EB7E42">
      <w:pPr>
        <w:pStyle w:val="afffffffff1"/>
      </w:pPr>
      <w:r>
        <w:rPr>
          <w:rFonts w:hint="eastAsia"/>
        </w:rPr>
        <w:t>胸腔内有大量的淡红色液体及纤维素性渗出物凝块，肺与胸壁粘连，肺水肿，部分有对称性肉样变；</w:t>
      </w:r>
    </w:p>
    <w:p w:rsidR="00EB7E42" w:rsidRDefault="00EB7E42" w:rsidP="00EB7E42">
      <w:pPr>
        <w:pStyle w:val="afffffffff1"/>
      </w:pPr>
      <w:r>
        <w:rPr>
          <w:rFonts w:hint="eastAsia"/>
        </w:rPr>
        <w:t>化脓性或纤维素性腹膜炎，腹腔积液或内脏器官粘连；</w:t>
      </w:r>
    </w:p>
    <w:p w:rsidR="00EB7E42" w:rsidRDefault="00EB7E42" w:rsidP="00EB7E42">
      <w:pPr>
        <w:pStyle w:val="afffffffff1"/>
      </w:pPr>
      <w:r>
        <w:rPr>
          <w:rFonts w:hint="eastAsia"/>
        </w:rPr>
        <w:t>心包积液，心包内常有干酪</w:t>
      </w:r>
      <w:proofErr w:type="gramStart"/>
      <w:r>
        <w:rPr>
          <w:rFonts w:hint="eastAsia"/>
        </w:rPr>
        <w:t>样甚至</w:t>
      </w:r>
      <w:proofErr w:type="gramEnd"/>
      <w:r>
        <w:rPr>
          <w:rFonts w:hint="eastAsia"/>
        </w:rPr>
        <w:t>豆腐渣样渗出物，与心脏粘连在一起，形成“绒毛心”，心肌有出血点；</w:t>
      </w:r>
    </w:p>
    <w:p w:rsidR="00EB7E42" w:rsidRDefault="00EB7E42" w:rsidP="00EB7E42">
      <w:pPr>
        <w:pStyle w:val="afffffffff1"/>
      </w:pPr>
      <w:r>
        <w:rPr>
          <w:rFonts w:hint="eastAsia"/>
        </w:rPr>
        <w:t>全身淋巴结肿大，呈暗红色，切面呈大理石样花纹；</w:t>
      </w:r>
    </w:p>
    <w:p w:rsidR="00EB7E42" w:rsidRDefault="00EB7E42" w:rsidP="00EB7E42">
      <w:pPr>
        <w:pStyle w:val="afffffffff1"/>
      </w:pPr>
      <w:r>
        <w:rPr>
          <w:rFonts w:hint="eastAsia"/>
        </w:rPr>
        <w:t>关节肿大，有浆液性渗出性炎症。</w:t>
      </w:r>
    </w:p>
    <w:p w:rsidR="00EB7E42" w:rsidRDefault="00EB7E42" w:rsidP="00EB7E42">
      <w:pPr>
        <w:pStyle w:val="affd"/>
        <w:spacing w:before="156" w:after="156"/>
      </w:pPr>
      <w:r>
        <w:rPr>
          <w:rFonts w:hint="eastAsia"/>
        </w:rPr>
        <w:t>实验室诊断</w:t>
      </w:r>
    </w:p>
    <w:p w:rsidR="00EB7E42" w:rsidRDefault="00EB7E42" w:rsidP="00EB7E42">
      <w:pPr>
        <w:pStyle w:val="affe"/>
        <w:spacing w:before="156" w:after="156"/>
      </w:pPr>
      <w:r>
        <w:rPr>
          <w:rFonts w:hint="eastAsia"/>
        </w:rPr>
        <w:t>病原性诊断</w:t>
      </w:r>
    </w:p>
    <w:p w:rsidR="00EB7E42" w:rsidRDefault="00EB7E42" w:rsidP="00EB7E42">
      <w:pPr>
        <w:pStyle w:val="afff"/>
        <w:spacing w:before="156" w:after="156"/>
      </w:pPr>
      <w:r>
        <w:rPr>
          <w:rFonts w:hint="eastAsia"/>
        </w:rPr>
        <w:t>病料采集</w:t>
      </w:r>
    </w:p>
    <w:p w:rsidR="00EB7E42" w:rsidRDefault="00EB7E42" w:rsidP="00EB7E42">
      <w:pPr>
        <w:pStyle w:val="affffb"/>
        <w:ind w:firstLine="420"/>
      </w:pPr>
      <w:r>
        <w:rPr>
          <w:rFonts w:hint="eastAsia"/>
        </w:rPr>
        <w:t>无菌操作采集病猪的脑脊液、呼吸道分泌物、胸腹腔积液等病料。</w:t>
      </w:r>
    </w:p>
    <w:p w:rsidR="00EB7E42" w:rsidRDefault="00EB7E42" w:rsidP="00EB7E42">
      <w:pPr>
        <w:pStyle w:val="afff"/>
        <w:spacing w:before="156" w:after="156"/>
      </w:pPr>
      <w:r>
        <w:rPr>
          <w:rFonts w:hint="eastAsia"/>
        </w:rPr>
        <w:t>涂片镜检</w:t>
      </w:r>
    </w:p>
    <w:p w:rsidR="00EB7E42" w:rsidRDefault="00EB7E42" w:rsidP="00EB7E42">
      <w:pPr>
        <w:pStyle w:val="affffb"/>
        <w:ind w:firstLine="420"/>
      </w:pPr>
      <w:r>
        <w:rPr>
          <w:rFonts w:hint="eastAsia"/>
        </w:rPr>
        <w:t>将采集的病料涂片并置于显微镜下，可见副猪嗜血杆菌为多形态的病原体，一般呈短小杆状，也有成球形、短链活丝状等，大小不等，长约0.5</w:t>
      </w:r>
      <w:r w:rsidR="00ED507F">
        <w:t xml:space="preserve"> </w:t>
      </w:r>
      <w:r>
        <w:t>μ</w:t>
      </w:r>
      <w:r>
        <w:t>m</w:t>
      </w:r>
      <w:r>
        <w:rPr>
          <w:rFonts w:hint="eastAsia"/>
        </w:rPr>
        <w:t>，宽约1.5</w:t>
      </w:r>
      <w:r w:rsidR="00ED507F">
        <w:t xml:space="preserve"> </w:t>
      </w:r>
      <w:r>
        <w:t>μ</w:t>
      </w:r>
      <w:r>
        <w:t>m</w:t>
      </w:r>
      <w:r>
        <w:rPr>
          <w:rFonts w:hint="eastAsia"/>
        </w:rPr>
        <w:t>～2.0</w:t>
      </w:r>
      <w:r w:rsidR="00ED507F">
        <w:t xml:space="preserve"> </w:t>
      </w:r>
      <w:r>
        <w:t>μ</w:t>
      </w:r>
      <w:r>
        <w:t>m</w:t>
      </w:r>
      <w:r>
        <w:rPr>
          <w:rFonts w:hint="eastAsia"/>
        </w:rPr>
        <w:t>；无鞭毛，不形成芽孢，多无荚膜，但新分离的强毒株则带有荚膜；进行染色镜检，可见其革兰氏染色阴性，美蓝染色呈两极浓染，着色不均匀。</w:t>
      </w:r>
    </w:p>
    <w:p w:rsidR="00EB7E42" w:rsidRDefault="00EB7E42" w:rsidP="00EB7E42">
      <w:pPr>
        <w:pStyle w:val="afff"/>
        <w:spacing w:before="156" w:after="156"/>
      </w:pPr>
      <w:r>
        <w:rPr>
          <w:rFonts w:hint="eastAsia"/>
        </w:rPr>
        <w:t>细菌培养</w:t>
      </w:r>
    </w:p>
    <w:p w:rsidR="00EB7E42" w:rsidRDefault="00EB7E42" w:rsidP="00EB7E42">
      <w:pPr>
        <w:pStyle w:val="affffb"/>
        <w:ind w:firstLine="420"/>
      </w:pPr>
      <w:r>
        <w:rPr>
          <w:rFonts w:hint="eastAsia"/>
        </w:rPr>
        <w:t>采集病料浸泡于2.0</w:t>
      </w:r>
      <w:r w:rsidR="00ED507F">
        <w:t xml:space="preserve"> </w:t>
      </w:r>
      <w:r>
        <w:rPr>
          <w:rFonts w:hint="eastAsia"/>
        </w:rPr>
        <w:t>mL脑心浸液，将该脑心浸液10倍系列稀释后，分别取0.1</w:t>
      </w:r>
      <w:r w:rsidR="00ED507F" w:rsidRPr="00ED507F">
        <w:t xml:space="preserve"> </w:t>
      </w:r>
      <w:r>
        <w:rPr>
          <w:rFonts w:hint="eastAsia"/>
        </w:rPr>
        <w:t>mL接种于每升含有300</w:t>
      </w:r>
      <w:r w:rsidR="00ED507F" w:rsidRPr="00ED507F">
        <w:t xml:space="preserve"> </w:t>
      </w:r>
      <w:r>
        <w:rPr>
          <w:rFonts w:hint="eastAsia"/>
        </w:rPr>
        <w:t>mg杆菌肽锌的鲜血培养基或巧克力培养基，在37℃培养24</w:t>
      </w:r>
      <w:r w:rsidR="00ED507F" w:rsidRPr="00ED507F">
        <w:t xml:space="preserve"> </w:t>
      </w:r>
      <w:r>
        <w:rPr>
          <w:rFonts w:hint="eastAsia"/>
        </w:rPr>
        <w:t>h后，可见光滑型、灰白色透明、直径大约0.5</w:t>
      </w:r>
      <w:r w:rsidR="00ED507F" w:rsidRPr="00ED507F">
        <w:t xml:space="preserve"> </w:t>
      </w:r>
      <w:r>
        <w:rPr>
          <w:rFonts w:hint="eastAsia"/>
        </w:rPr>
        <w:t>mm的菌落。选取生长有80～150个菌落的培养板，随机选择其中的30个菌落进行进一步鉴定。将可疑菌的单菌落与金黄色葡萄球菌垂直划线于无NAD的血液平板上37℃培养24</w:t>
      </w:r>
      <w:r w:rsidR="00ED507F" w:rsidRPr="00ED507F">
        <w:t xml:space="preserve"> </w:t>
      </w:r>
      <w:r>
        <w:rPr>
          <w:rFonts w:hint="eastAsia"/>
        </w:rPr>
        <w:t>h～48</w:t>
      </w:r>
      <w:r w:rsidR="00ED507F" w:rsidRPr="00ED507F">
        <w:t xml:space="preserve"> </w:t>
      </w:r>
      <w:r>
        <w:rPr>
          <w:rFonts w:hint="eastAsia"/>
        </w:rPr>
        <w:t>h，可以看到“卫星生长现象”，且无溶血现象。</w:t>
      </w:r>
    </w:p>
    <w:p w:rsidR="00EB7E42" w:rsidRDefault="00EB7E42" w:rsidP="00EB7E42">
      <w:pPr>
        <w:pStyle w:val="affe"/>
        <w:spacing w:before="156" w:after="156"/>
      </w:pPr>
      <w:r>
        <w:rPr>
          <w:rFonts w:hint="eastAsia"/>
        </w:rPr>
        <w:lastRenderedPageBreak/>
        <w:t>血清学试验</w:t>
      </w:r>
    </w:p>
    <w:p w:rsidR="00EB7E42" w:rsidRDefault="00EB7E42" w:rsidP="00EB7E42">
      <w:pPr>
        <w:pStyle w:val="affffb"/>
        <w:ind w:firstLine="420"/>
      </w:pPr>
      <w:r>
        <w:rPr>
          <w:rFonts w:hint="eastAsia"/>
        </w:rPr>
        <w:t>常用的检测方法有间接血凝试验（IHA）、酶联免疫吸附试验（ELISA）和补体结合试验（CF）。</w:t>
      </w:r>
    </w:p>
    <w:p w:rsidR="00EB7E42" w:rsidRDefault="00EB7E42" w:rsidP="00EB7E42">
      <w:pPr>
        <w:pStyle w:val="affe"/>
        <w:spacing w:before="156" w:after="156"/>
      </w:pPr>
      <w:r>
        <w:rPr>
          <w:rFonts w:hint="eastAsia"/>
        </w:rPr>
        <w:t>鉴别诊断</w:t>
      </w:r>
    </w:p>
    <w:p w:rsidR="00EB7E42" w:rsidRDefault="00EB7E42" w:rsidP="00EB7E42">
      <w:pPr>
        <w:pStyle w:val="afff"/>
        <w:spacing w:before="156" w:after="156"/>
      </w:pPr>
      <w:r>
        <w:rPr>
          <w:rFonts w:hint="eastAsia"/>
        </w:rPr>
        <w:t>猪滑液囊支原体关节炎</w:t>
      </w:r>
    </w:p>
    <w:p w:rsidR="00EB7E42" w:rsidRDefault="00EB7E42" w:rsidP="00EB7E42">
      <w:pPr>
        <w:pStyle w:val="affffb"/>
        <w:ind w:firstLine="420"/>
      </w:pPr>
      <w:r>
        <w:rPr>
          <w:rFonts w:hint="eastAsia"/>
        </w:rPr>
        <w:t>发病比较温和而不是呈高死亡率的爆发，一般无脑膜炎病变。</w:t>
      </w:r>
    </w:p>
    <w:p w:rsidR="00EB7E42" w:rsidRDefault="00EB7E42" w:rsidP="00EB7E42">
      <w:pPr>
        <w:pStyle w:val="afff"/>
        <w:spacing w:before="156" w:after="156"/>
      </w:pPr>
      <w:r>
        <w:rPr>
          <w:rFonts w:hint="eastAsia"/>
        </w:rPr>
        <w:t>慢性猪丹毒</w:t>
      </w:r>
    </w:p>
    <w:p w:rsidR="00EB7E42" w:rsidRDefault="00EB7E42" w:rsidP="00EB7E42">
      <w:pPr>
        <w:pStyle w:val="affffb"/>
        <w:ind w:firstLine="420"/>
      </w:pPr>
      <w:r>
        <w:rPr>
          <w:rFonts w:hint="eastAsia"/>
        </w:rPr>
        <w:t>除多发性关节炎外，往往同时出现特征性的疣性心内膜炎和皮肤大块坏死，通常没有胸膜炎、腹膜炎和脑膜炎变化。</w:t>
      </w:r>
    </w:p>
    <w:p w:rsidR="00EB7E42" w:rsidRDefault="00EB7E42" w:rsidP="00EB7E42">
      <w:pPr>
        <w:pStyle w:val="afff"/>
        <w:spacing w:before="156" w:after="156"/>
      </w:pPr>
      <w:proofErr w:type="gramStart"/>
      <w:r>
        <w:rPr>
          <w:rFonts w:hint="eastAsia"/>
        </w:rPr>
        <w:t>猪败血性</w:t>
      </w:r>
      <w:proofErr w:type="gramEnd"/>
      <w:r>
        <w:rPr>
          <w:rFonts w:hint="eastAsia"/>
        </w:rPr>
        <w:t>链球菌病</w:t>
      </w:r>
    </w:p>
    <w:p w:rsidR="00EB7E42" w:rsidRDefault="00EB7E42" w:rsidP="00EB7E42">
      <w:pPr>
        <w:pStyle w:val="affffb"/>
        <w:ind w:firstLine="420"/>
      </w:pPr>
      <w:r>
        <w:rPr>
          <w:rFonts w:hint="eastAsia"/>
        </w:rPr>
        <w:t>除可见到纤维素性胸膜炎、心包炎和化脓性脑脊髓膜炎外，还可见到脾显著增大，并伴发纤维素性脾被膜炎。</w:t>
      </w:r>
    </w:p>
    <w:p w:rsidR="00EB7E42" w:rsidRDefault="00EB7E42" w:rsidP="00EB7E42">
      <w:pPr>
        <w:pStyle w:val="affc"/>
        <w:spacing w:before="312" w:after="312"/>
      </w:pPr>
      <w:r>
        <w:rPr>
          <w:rFonts w:hint="eastAsia"/>
        </w:rPr>
        <w:t>防治</w:t>
      </w:r>
    </w:p>
    <w:p w:rsidR="00EB7E42" w:rsidRDefault="00EB7E42" w:rsidP="00EB7E42">
      <w:pPr>
        <w:pStyle w:val="affd"/>
        <w:spacing w:before="156" w:after="156"/>
      </w:pPr>
      <w:r>
        <w:rPr>
          <w:rFonts w:hint="eastAsia"/>
        </w:rPr>
        <w:t>预防</w:t>
      </w:r>
    </w:p>
    <w:p w:rsidR="00EB7E42" w:rsidRDefault="00EB7E42" w:rsidP="00EB7E42">
      <w:pPr>
        <w:pStyle w:val="afffffffff1"/>
      </w:pPr>
      <w:r>
        <w:rPr>
          <w:rFonts w:hint="eastAsia"/>
        </w:rPr>
        <w:t>应贯彻自繁自养的原则。在引进种猪时，应严格检疫，隔离饲养，观察1个月以上，确保无病后方可混群饲养。</w:t>
      </w:r>
    </w:p>
    <w:p w:rsidR="00EB7E42" w:rsidRDefault="00EB7E42" w:rsidP="007A163E">
      <w:pPr>
        <w:pStyle w:val="afffffffff1"/>
      </w:pPr>
      <w:r>
        <w:rPr>
          <w:rFonts w:hint="eastAsia"/>
        </w:rPr>
        <w:t>严格执行猪场消毒制度，消毒的程序按DB13/T991的要求进行。完全整理猪舍卫生，用2%氢氧化钠水溶液喷洒猪圈地面和墙面，2</w:t>
      </w:r>
      <w:r w:rsidR="007A163E" w:rsidRPr="007A163E">
        <w:t xml:space="preserve"> </w:t>
      </w:r>
      <w:r>
        <w:rPr>
          <w:rFonts w:hint="eastAsia"/>
        </w:rPr>
        <w:t>h后用清水冲净，再用复合碘喷雾消毒，接连喷雾消毒4</w:t>
      </w:r>
      <w:r w:rsidR="007A163E" w:rsidRPr="007A163E">
        <w:t xml:space="preserve"> </w:t>
      </w:r>
      <w:r>
        <w:rPr>
          <w:rFonts w:hint="eastAsia"/>
        </w:rPr>
        <w:t>d～5</w:t>
      </w:r>
      <w:r w:rsidR="007A163E" w:rsidRPr="007A163E">
        <w:t xml:space="preserve"> </w:t>
      </w:r>
      <w:r>
        <w:rPr>
          <w:rFonts w:hint="eastAsia"/>
        </w:rPr>
        <w:t>d。</w:t>
      </w:r>
    </w:p>
    <w:p w:rsidR="007A163E" w:rsidRDefault="007A163E" w:rsidP="007A163E">
      <w:pPr>
        <w:pStyle w:val="afffffffff1"/>
      </w:pPr>
      <w:r>
        <w:rPr>
          <w:rFonts w:hint="eastAsia"/>
        </w:rPr>
        <w:t>防止或减少应激因素的发生。对全群猪用电解质加维生素C粉饮水5</w:t>
      </w:r>
      <w:r w:rsidR="00ED507F" w:rsidRPr="00ED507F">
        <w:t xml:space="preserve"> </w:t>
      </w:r>
      <w:r>
        <w:rPr>
          <w:rFonts w:hint="eastAsia"/>
        </w:rPr>
        <w:t>d～7</w:t>
      </w:r>
      <w:r w:rsidR="00ED507F" w:rsidRPr="00ED507F">
        <w:t xml:space="preserve"> </w:t>
      </w:r>
      <w:r>
        <w:rPr>
          <w:rFonts w:hint="eastAsia"/>
        </w:rPr>
        <w:t>d，以增强机体抵抗力，消减应激反应。当猪群有应激因素发生时，可提前用预防量的抗生素拌入饲料中饲喂；按照科学的免疫程序做好猪瘟、</w:t>
      </w:r>
      <w:proofErr w:type="gramStart"/>
      <w:r>
        <w:rPr>
          <w:rFonts w:hint="eastAsia"/>
        </w:rPr>
        <w:t>猪伪狂犬病</w:t>
      </w:r>
      <w:proofErr w:type="gramEnd"/>
      <w:r>
        <w:rPr>
          <w:rFonts w:hint="eastAsia"/>
        </w:rPr>
        <w:t>、</w:t>
      </w:r>
      <w:proofErr w:type="gramStart"/>
      <w:r>
        <w:rPr>
          <w:rFonts w:hint="eastAsia"/>
        </w:rPr>
        <w:t>猪蓝耳病</w:t>
      </w:r>
      <w:proofErr w:type="gramEnd"/>
      <w:r>
        <w:rPr>
          <w:rFonts w:hint="eastAsia"/>
        </w:rPr>
        <w:t>、猪肺疫、猪丹毒、猪传染性胸膜肺炎及猪喘气病等疫病的免疫接种。</w:t>
      </w:r>
    </w:p>
    <w:p w:rsidR="007A163E" w:rsidRDefault="007A163E" w:rsidP="007A163E">
      <w:pPr>
        <w:pStyle w:val="afffffffff1"/>
      </w:pPr>
      <w:r>
        <w:rPr>
          <w:rFonts w:hint="eastAsia"/>
        </w:rPr>
        <w:t>常发病地区可接种血清型相对应的多价油乳剂灭活苗。不论猪只大小，每头</w:t>
      </w:r>
      <w:proofErr w:type="gramStart"/>
      <w:r>
        <w:rPr>
          <w:rFonts w:hint="eastAsia"/>
        </w:rPr>
        <w:t>猪均颈部</w:t>
      </w:r>
      <w:proofErr w:type="gramEnd"/>
      <w:r>
        <w:rPr>
          <w:rFonts w:hint="eastAsia"/>
        </w:rPr>
        <w:t>肌肉注射2</w:t>
      </w:r>
      <w:r w:rsidR="00ED507F" w:rsidRPr="00ED507F">
        <w:t xml:space="preserve"> </w:t>
      </w:r>
      <w:r>
        <w:rPr>
          <w:rFonts w:hint="eastAsia"/>
        </w:rPr>
        <w:t>mL，初产母猪产前40</w:t>
      </w:r>
      <w:r w:rsidR="00ED507F" w:rsidRPr="00ED507F">
        <w:t xml:space="preserve"> </w:t>
      </w:r>
      <w:r>
        <w:rPr>
          <w:rFonts w:hint="eastAsia"/>
        </w:rPr>
        <w:t>d首免，产前20</w:t>
      </w:r>
      <w:r w:rsidR="00ED507F" w:rsidRPr="00ED507F">
        <w:t xml:space="preserve"> </w:t>
      </w:r>
      <w:r>
        <w:rPr>
          <w:rFonts w:hint="eastAsia"/>
        </w:rPr>
        <w:t>d二免；经产母猪产前30</w:t>
      </w:r>
      <w:r w:rsidR="00ED507F" w:rsidRPr="00ED507F">
        <w:t xml:space="preserve"> </w:t>
      </w:r>
      <w:r>
        <w:rPr>
          <w:rFonts w:hint="eastAsia"/>
        </w:rPr>
        <w:t>d免疫一次即可；受本病威</w:t>
      </w:r>
      <w:proofErr w:type="gramStart"/>
      <w:r>
        <w:rPr>
          <w:rFonts w:hint="eastAsia"/>
        </w:rPr>
        <w:t>肋严重</w:t>
      </w:r>
      <w:proofErr w:type="gramEnd"/>
      <w:r>
        <w:rPr>
          <w:rFonts w:hint="eastAsia"/>
        </w:rPr>
        <w:t>的猪场，仔猪也要免疫，</w:t>
      </w:r>
      <w:proofErr w:type="gramStart"/>
      <w:r>
        <w:rPr>
          <w:rFonts w:hint="eastAsia"/>
        </w:rPr>
        <w:t>首免7日</w:t>
      </w:r>
      <w:proofErr w:type="gramEnd"/>
      <w:r>
        <w:rPr>
          <w:rFonts w:hint="eastAsia"/>
        </w:rPr>
        <w:t>龄～10日龄，2周～3周后加强免疫；种公猪每半年免疫一次。</w:t>
      </w:r>
    </w:p>
    <w:p w:rsidR="007A163E" w:rsidRDefault="007A163E" w:rsidP="007A163E">
      <w:pPr>
        <w:pStyle w:val="affd"/>
        <w:spacing w:before="156" w:after="156"/>
      </w:pPr>
      <w:r>
        <w:rPr>
          <w:rFonts w:hint="eastAsia"/>
        </w:rPr>
        <w:t>治疗</w:t>
      </w:r>
    </w:p>
    <w:p w:rsidR="007A163E" w:rsidRDefault="007A163E" w:rsidP="007A163E">
      <w:pPr>
        <w:pStyle w:val="afffffffff1"/>
      </w:pPr>
      <w:r>
        <w:rPr>
          <w:rFonts w:hint="eastAsia"/>
        </w:rPr>
        <w:t>发病</w:t>
      </w:r>
      <w:proofErr w:type="gramStart"/>
      <w:r>
        <w:rPr>
          <w:rFonts w:hint="eastAsia"/>
        </w:rPr>
        <w:t>猪采用氨卞</w:t>
      </w:r>
      <w:proofErr w:type="gramEnd"/>
      <w:r>
        <w:rPr>
          <w:rFonts w:hint="eastAsia"/>
        </w:rPr>
        <w:t>青霉素、阿莫西林、氟</w:t>
      </w:r>
      <w:proofErr w:type="gramStart"/>
      <w:r>
        <w:rPr>
          <w:rFonts w:hint="eastAsia"/>
        </w:rPr>
        <w:t>苯尼考</w:t>
      </w:r>
      <w:proofErr w:type="gramEnd"/>
      <w:r>
        <w:rPr>
          <w:rFonts w:hint="eastAsia"/>
        </w:rPr>
        <w:t>、庆大霉素、头</w:t>
      </w:r>
      <w:proofErr w:type="gramStart"/>
      <w:r>
        <w:rPr>
          <w:rFonts w:hint="eastAsia"/>
        </w:rPr>
        <w:t>孢噻呋</w:t>
      </w:r>
      <w:proofErr w:type="gramEnd"/>
      <w:r>
        <w:rPr>
          <w:rFonts w:hint="eastAsia"/>
        </w:rPr>
        <w:t>等抗生素肌肉注射，并配合地塞米松进行治疗。抗生素的使用按NY/T 472-2022的要求进行。</w:t>
      </w:r>
    </w:p>
    <w:p w:rsidR="007A163E" w:rsidRDefault="007A163E" w:rsidP="007A163E">
      <w:pPr>
        <w:pStyle w:val="afffffffff1"/>
      </w:pPr>
      <w:r>
        <w:rPr>
          <w:rFonts w:hint="eastAsia"/>
        </w:rPr>
        <w:t>发生本病后，要隔离病猪，并对猪舍、环境、用具等严格消毒处理，消毒药的使用应符合《中华人民共和国兽药典》规定。病死猪的尸体处理按DB63/T 1652-2022的规定处理。</w:t>
      </w:r>
    </w:p>
    <w:p w:rsidR="007A163E" w:rsidRDefault="007A163E" w:rsidP="007A163E">
      <w:pPr>
        <w:pStyle w:val="afffffffff1"/>
      </w:pPr>
      <w:r>
        <w:rPr>
          <w:rFonts w:hint="eastAsia"/>
        </w:rPr>
        <w:t>建立并保存治疗记录。包括发病时间及症状，治疗用药的通用名称，生产厂家及生产日期，治疗时间、剂量、疗程、疗效及停药时间。记录应在出栏后保留2年。</w:t>
      </w:r>
    </w:p>
    <w:p w:rsidR="007A163E" w:rsidRPr="007A163E" w:rsidRDefault="007A163E" w:rsidP="007A163E">
      <w:pPr>
        <w:pStyle w:val="affffb"/>
        <w:ind w:firstLineChars="0" w:firstLine="0"/>
        <w:jc w:val="center"/>
      </w:pPr>
      <w:bookmarkStart w:id="45" w:name="BookMark8"/>
      <w:bookmarkEnd w:id="23"/>
      <w:r>
        <w:rPr>
          <w:rFonts w:hint="eastAsia"/>
        </w:rPr>
        <w:drawing>
          <wp:inline distT="0" distB="0" distL="0" distR="0" wp14:anchorId="5B6171DF" wp14:editId="445A4D48">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7A163E" w:rsidRPr="007A163E"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5C9" w:rsidRDefault="008205C9" w:rsidP="00D86DB7">
      <w:r>
        <w:separator/>
      </w:r>
    </w:p>
    <w:p w:rsidR="008205C9" w:rsidRDefault="008205C9"/>
    <w:p w:rsidR="008205C9" w:rsidRDefault="008205C9"/>
  </w:endnote>
  <w:endnote w:type="continuationSeparator" w:id="0">
    <w:p w:rsidR="008205C9" w:rsidRDefault="008205C9" w:rsidP="00D86DB7">
      <w:r>
        <w:continuationSeparator/>
      </w:r>
    </w:p>
    <w:p w:rsidR="008205C9" w:rsidRDefault="008205C9"/>
    <w:p w:rsidR="008205C9" w:rsidRDefault="00820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F95D37" w:rsidRPr="00F95D37">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5C9" w:rsidRDefault="008205C9" w:rsidP="00D86DB7">
      <w:r>
        <w:separator/>
      </w:r>
    </w:p>
  </w:footnote>
  <w:footnote w:type="continuationSeparator" w:id="0">
    <w:p w:rsidR="008205C9" w:rsidRDefault="008205C9" w:rsidP="00D86DB7">
      <w:r>
        <w:continuationSeparator/>
      </w:r>
    </w:p>
    <w:p w:rsidR="008205C9" w:rsidRDefault="008205C9"/>
    <w:p w:rsidR="008205C9" w:rsidRDefault="008205C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3917EF">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F95D37">
      <w:t>DB 4107/T XXXX</w:t>
    </w:r>
    <w:r w:rsidR="00F95D37">
      <w:t>—</w:t>
    </w:r>
    <w:r w:rsidR="00F95D37">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3F7DEE9"/>
    <w:multiLevelType w:val="singleLevel"/>
    <w:tmpl w:val="73F7DEE9"/>
    <w:lvl w:ilvl="0">
      <w:start w:val="1"/>
      <w:numFmt w:val="lowerLetter"/>
      <w:suff w:val="nothing"/>
      <w:lvlText w:val="%1）"/>
      <w:lvlJc w:val="left"/>
    </w:lvl>
  </w:abstractNum>
  <w:abstractNum w:abstractNumId="31"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1"/>
  </w:num>
  <w:num w:numId="29">
    <w:abstractNumId w:val="27"/>
  </w:num>
  <w:num w:numId="30">
    <w:abstractNumId w:val="26"/>
  </w:num>
  <w:num w:numId="31">
    <w:abstractNumId w:val="1"/>
  </w:num>
  <w:num w:numId="32">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1" w:cryptProviderType="rsaAES" w:cryptAlgorithmClass="hash" w:cryptAlgorithmType="typeAny" w:cryptAlgorithmSid="14" w:cryptSpinCount="100000" w:hash="nhC2wzL51gvrUPF3k4mcUjP0da1/G8t6zidSoTuQmbk+eemB20ChbEui8wnZuPQkcOQtRW+vN8M90rvYawADTg==" w:salt="ZvzvUrXH4LLnaASRuQIjb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7E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B9"/>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7AC"/>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67823"/>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7E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163E"/>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C9"/>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C5D"/>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20B"/>
    <w:rsid w:val="00A0096C"/>
    <w:rsid w:val="00A01757"/>
    <w:rsid w:val="00A028C0"/>
    <w:rsid w:val="00A02BAE"/>
    <w:rsid w:val="00A06A6B"/>
    <w:rsid w:val="00A07E47"/>
    <w:rsid w:val="00A129D0"/>
    <w:rsid w:val="00A12C33"/>
    <w:rsid w:val="00A138BA"/>
    <w:rsid w:val="00A14C8E"/>
    <w:rsid w:val="00A153D9"/>
    <w:rsid w:val="00A158AC"/>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E42"/>
    <w:rsid w:val="00EC5359"/>
    <w:rsid w:val="00EC562A"/>
    <w:rsid w:val="00ED067A"/>
    <w:rsid w:val="00ED2B50"/>
    <w:rsid w:val="00ED507F"/>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5D37"/>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738"/>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3DF9C9-3136-49E1-BAD8-7B48600F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qFormat/>
    <w:rsid w:val="001642B9"/>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b"/>
    <w:qFormat/>
    <w:rsid w:val="001642B9"/>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57001377">
      <w:bodyDiv w:val="1"/>
      <w:marLeft w:val="0"/>
      <w:marRight w:val="0"/>
      <w:marTop w:val="0"/>
      <w:marBottom w:val="0"/>
      <w:divBdr>
        <w:top w:val="none" w:sz="0" w:space="0" w:color="auto"/>
        <w:left w:val="none" w:sz="0" w:space="0" w:color="auto"/>
        <w:bottom w:val="none" w:sz="0" w:space="0" w:color="auto"/>
        <w:right w:val="none" w:sz="0" w:space="0" w:color="auto"/>
      </w:divBdr>
    </w:div>
    <w:div w:id="399984633">
      <w:bodyDiv w:val="1"/>
      <w:marLeft w:val="0"/>
      <w:marRight w:val="0"/>
      <w:marTop w:val="0"/>
      <w:marBottom w:val="0"/>
      <w:divBdr>
        <w:top w:val="none" w:sz="0" w:space="0" w:color="auto"/>
        <w:left w:val="none" w:sz="0" w:space="0" w:color="auto"/>
        <w:bottom w:val="none" w:sz="0" w:space="0" w:color="auto"/>
        <w:right w:val="none" w:sz="0" w:space="0" w:color="auto"/>
      </w:divBdr>
    </w:div>
    <w:div w:id="478882875">
      <w:bodyDiv w:val="1"/>
      <w:marLeft w:val="0"/>
      <w:marRight w:val="0"/>
      <w:marTop w:val="0"/>
      <w:marBottom w:val="0"/>
      <w:divBdr>
        <w:top w:val="none" w:sz="0" w:space="0" w:color="auto"/>
        <w:left w:val="none" w:sz="0" w:space="0" w:color="auto"/>
        <w:bottom w:val="none" w:sz="0" w:space="0" w:color="auto"/>
        <w:right w:val="none" w:sz="0" w:space="0" w:color="auto"/>
      </w:divBdr>
    </w:div>
    <w:div w:id="1391490934">
      <w:bodyDiv w:val="1"/>
      <w:marLeft w:val="0"/>
      <w:marRight w:val="0"/>
      <w:marTop w:val="0"/>
      <w:marBottom w:val="0"/>
      <w:divBdr>
        <w:top w:val="none" w:sz="0" w:space="0" w:color="auto"/>
        <w:left w:val="none" w:sz="0" w:space="0" w:color="auto"/>
        <w:bottom w:val="none" w:sz="0" w:space="0" w:color="auto"/>
        <w:right w:val="none" w:sz="0" w:space="0" w:color="auto"/>
      </w:divBdr>
    </w:div>
    <w:div w:id="1718696811">
      <w:bodyDiv w:val="1"/>
      <w:marLeft w:val="0"/>
      <w:marRight w:val="0"/>
      <w:marTop w:val="0"/>
      <w:marBottom w:val="0"/>
      <w:divBdr>
        <w:top w:val="none" w:sz="0" w:space="0" w:color="auto"/>
        <w:left w:val="none" w:sz="0" w:space="0" w:color="auto"/>
        <w:bottom w:val="none" w:sz="0" w:space="0" w:color="auto"/>
        <w:right w:val="none" w:sz="0" w:space="0" w:color="auto"/>
      </w:divBdr>
    </w:div>
    <w:div w:id="1827168533">
      <w:bodyDiv w:val="1"/>
      <w:marLeft w:val="0"/>
      <w:marRight w:val="0"/>
      <w:marTop w:val="0"/>
      <w:marBottom w:val="0"/>
      <w:divBdr>
        <w:top w:val="none" w:sz="0" w:space="0" w:color="auto"/>
        <w:left w:val="none" w:sz="0" w:space="0" w:color="auto"/>
        <w:bottom w:val="none" w:sz="0" w:space="0" w:color="auto"/>
        <w:right w:val="none" w:sz="0" w:space="0" w:color="auto"/>
      </w:divBdr>
    </w:div>
    <w:div w:id="20421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DFCE061D004FF38854C4967ACE6F8C"/>
        <w:category>
          <w:name w:val="常规"/>
          <w:gallery w:val="placeholder"/>
        </w:category>
        <w:types>
          <w:type w:val="bbPlcHdr"/>
        </w:types>
        <w:behaviors>
          <w:behavior w:val="content"/>
        </w:behaviors>
        <w:guid w:val="{B26A6262-704A-46ED-90D7-85472ED563E8}"/>
      </w:docPartPr>
      <w:docPartBody>
        <w:p w:rsidR="00542369" w:rsidRDefault="008A3D52">
          <w:pPr>
            <w:pStyle w:val="E5DFCE061D004FF38854C4967ACE6F8C"/>
          </w:pPr>
          <w:r w:rsidRPr="00751A05">
            <w:rPr>
              <w:rStyle w:val="a3"/>
              <w:rFonts w:hint="eastAsia"/>
            </w:rPr>
            <w:t>单击或点击此处输入文字。</w:t>
          </w:r>
        </w:p>
      </w:docPartBody>
    </w:docPart>
    <w:docPart>
      <w:docPartPr>
        <w:name w:val="ADE339FCCB3E44D29B6A6393936138E3"/>
        <w:category>
          <w:name w:val="常规"/>
          <w:gallery w:val="placeholder"/>
        </w:category>
        <w:types>
          <w:type w:val="bbPlcHdr"/>
        </w:types>
        <w:behaviors>
          <w:behavior w:val="content"/>
        </w:behaviors>
        <w:guid w:val="{4F697607-F571-4887-8E70-BAFDDE241224}"/>
      </w:docPartPr>
      <w:docPartBody>
        <w:p w:rsidR="00542369" w:rsidRDefault="008A3D52">
          <w:pPr>
            <w:pStyle w:val="ADE339FCCB3E44D29B6A6393936138E3"/>
          </w:pPr>
          <w:r w:rsidRPr="00FB6243">
            <w:rPr>
              <w:rStyle w:val="a3"/>
              <w:rFonts w:hint="eastAsia"/>
            </w:rPr>
            <w:t>选择一项。</w:t>
          </w:r>
        </w:p>
      </w:docPartBody>
    </w:docPart>
    <w:docPart>
      <w:docPartPr>
        <w:name w:val="718B7E99ABBE409996FAC9E203A7A9CA"/>
        <w:category>
          <w:name w:val="常规"/>
          <w:gallery w:val="placeholder"/>
        </w:category>
        <w:types>
          <w:type w:val="bbPlcHdr"/>
        </w:types>
        <w:behaviors>
          <w:behavior w:val="content"/>
        </w:behaviors>
        <w:guid w:val="{4B4A8DD9-F88F-4E76-8C29-9D00A37B37DB}"/>
      </w:docPartPr>
      <w:docPartBody>
        <w:p w:rsidR="00542369" w:rsidRDefault="008A3D52">
          <w:pPr>
            <w:pStyle w:val="718B7E99ABBE409996FAC9E203A7A9C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D52"/>
    <w:rsid w:val="00542369"/>
    <w:rsid w:val="008A3D52"/>
    <w:rsid w:val="00EC6949"/>
    <w:rsid w:val="00F94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5DFCE061D004FF38854C4967ACE6F8C">
    <w:name w:val="E5DFCE061D004FF38854C4967ACE6F8C"/>
    <w:pPr>
      <w:widowControl w:val="0"/>
      <w:jc w:val="both"/>
    </w:pPr>
  </w:style>
  <w:style w:type="paragraph" w:customStyle="1" w:styleId="ADE339FCCB3E44D29B6A6393936138E3">
    <w:name w:val="ADE339FCCB3E44D29B6A6393936138E3"/>
    <w:pPr>
      <w:widowControl w:val="0"/>
      <w:jc w:val="both"/>
    </w:pPr>
  </w:style>
  <w:style w:type="paragraph" w:customStyle="1" w:styleId="718B7E99ABBE409996FAC9E203A7A9CA">
    <w:name w:val="718B7E99ABBE409996FAC9E203A7A9C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5ED73-A8CA-4536-966E-FB6BF5A3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38</TotalTime>
  <Pages>5</Pages>
  <Words>512</Words>
  <Characters>2921</Characters>
  <Application>Microsoft Office Word</Application>
  <DocSecurity>0</DocSecurity>
  <Lines>24</Lines>
  <Paragraphs>6</Paragraphs>
  <ScaleCrop>false</ScaleCrop>
  <Company>PCMI</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7</cp:revision>
  <cp:lastPrinted>2020-08-30T10:00:00Z</cp:lastPrinted>
  <dcterms:created xsi:type="dcterms:W3CDTF">2025-02-18T09:13:00Z</dcterms:created>
  <dcterms:modified xsi:type="dcterms:W3CDTF">2025-03-04T01:06:00Z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